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2049" o:bwmode="white">
      <v:fill r:id="rId4" o:title="Word Document Background 2" type="tile"/>
    </v:background>
  </w:background>
  <w:body>
    <w:p w14:paraId="4928669B" w14:textId="23C94144" w:rsidR="007F7E86" w:rsidRDefault="007F7E86" w:rsidP="00850B49">
      <w:pPr>
        <w:pStyle w:val="Heading1"/>
        <w:ind w:right="113"/>
        <w:rPr>
          <w:rFonts w:ascii="Segoe UI" w:hAnsi="Segoe UI"/>
          <w:sz w:val="18"/>
          <w:szCs w:val="18"/>
        </w:rPr>
      </w:pPr>
      <w:r>
        <w:rPr>
          <w:rStyle w:val="normaltextrun"/>
          <w:rFonts w:cs="Segoe UI"/>
          <w:bCs/>
          <w:sz w:val="56"/>
          <w:szCs w:val="56"/>
        </w:rPr>
        <w:t>ACOSS Submission to Residential Electrification</w:t>
      </w:r>
      <w:r>
        <w:rPr>
          <w:rStyle w:val="eop"/>
          <w:rFonts w:cs="Segoe UI"/>
          <w:bCs/>
          <w:sz w:val="56"/>
          <w:szCs w:val="56"/>
        </w:rPr>
        <w:t> </w:t>
      </w:r>
    </w:p>
    <w:p w14:paraId="2DF51988" w14:textId="77777777" w:rsidR="007F7E86" w:rsidRDefault="007F7E86" w:rsidP="007F7E86">
      <w:pPr>
        <w:pStyle w:val="paragraph"/>
        <w:rPr>
          <w:rFonts w:ascii="Segoe UI" w:hAnsi="Segoe UI"/>
          <w:sz w:val="18"/>
          <w:szCs w:val="18"/>
        </w:rPr>
      </w:pPr>
      <w:r>
        <w:rPr>
          <w:rStyle w:val="normaltextrun"/>
          <w:rFonts w:ascii="Palatino Linotype" w:hAnsi="Palatino Linotype" w:cs="Segoe UI"/>
          <w:color w:val="143156"/>
          <w:sz w:val="40"/>
          <w:szCs w:val="40"/>
        </w:rPr>
        <w:t>Senate Economics References Committee</w:t>
      </w:r>
      <w:r>
        <w:rPr>
          <w:rStyle w:val="eop"/>
          <w:rFonts w:ascii="Palatino Linotype" w:hAnsi="Palatino Linotype" w:cs="Segoe UI"/>
          <w:color w:val="143156"/>
          <w:sz w:val="40"/>
          <w:szCs w:val="40"/>
        </w:rPr>
        <w:t> </w:t>
      </w:r>
    </w:p>
    <w:p w14:paraId="2EE14C5A" w14:textId="5F025C80" w:rsidR="007F7E86" w:rsidRDefault="0014517C" w:rsidP="007F7E86">
      <w:pPr>
        <w:pStyle w:val="paragraph"/>
        <w:rPr>
          <w:rFonts w:ascii="Segoe UI" w:hAnsi="Segoe UI"/>
          <w:sz w:val="18"/>
          <w:szCs w:val="18"/>
        </w:rPr>
      </w:pPr>
      <w:r>
        <w:rPr>
          <w:rStyle w:val="normaltextrun"/>
          <w:rFonts w:ascii="Palatino Linotype" w:hAnsi="Palatino Linotype" w:cs="Segoe UI"/>
          <w:color w:val="143156"/>
          <w:sz w:val="28"/>
          <w:szCs w:val="28"/>
        </w:rPr>
        <w:t>12</w:t>
      </w:r>
      <w:r w:rsidR="007F7E86">
        <w:rPr>
          <w:rStyle w:val="normaltextrun"/>
          <w:rFonts w:ascii="Palatino Linotype" w:hAnsi="Palatino Linotype" w:cs="Segoe UI"/>
          <w:color w:val="143156"/>
          <w:sz w:val="28"/>
          <w:szCs w:val="28"/>
        </w:rPr>
        <w:t xml:space="preserve"> October 2023</w:t>
      </w:r>
      <w:r w:rsidR="007F7E86">
        <w:rPr>
          <w:rStyle w:val="eop"/>
          <w:rFonts w:ascii="Palatino Linotype" w:hAnsi="Palatino Linotype" w:cs="Segoe UI"/>
          <w:color w:val="143156"/>
          <w:sz w:val="28"/>
          <w:szCs w:val="28"/>
        </w:rPr>
        <w:t> </w:t>
      </w:r>
    </w:p>
    <w:p w14:paraId="143AD949" w14:textId="77777777" w:rsidR="007F7E86" w:rsidRDefault="007F7E86" w:rsidP="007F7E86">
      <w:pPr>
        <w:pStyle w:val="paragraph"/>
        <w:rPr>
          <w:rFonts w:ascii="Segoe UI" w:hAnsi="Segoe UI"/>
          <w:sz w:val="18"/>
          <w:szCs w:val="18"/>
        </w:rPr>
      </w:pPr>
      <w:r>
        <w:rPr>
          <w:rStyle w:val="normaltextrun"/>
          <w:rFonts w:ascii="Verdana" w:hAnsi="Verdana" w:cs="Segoe UI"/>
          <w:b/>
          <w:bCs/>
          <w:color w:val="CE2028"/>
          <w:sz w:val="22"/>
          <w:szCs w:val="22"/>
        </w:rPr>
        <w:t>About ACOSS</w:t>
      </w:r>
      <w:r>
        <w:rPr>
          <w:rStyle w:val="eop"/>
          <w:rFonts w:ascii="Verdana" w:hAnsi="Verdana" w:cs="Segoe UI"/>
          <w:b/>
          <w:bCs/>
          <w:color w:val="CE2028"/>
          <w:sz w:val="22"/>
          <w:szCs w:val="22"/>
        </w:rPr>
        <w:t> </w:t>
      </w:r>
    </w:p>
    <w:p w14:paraId="30AE8F07" w14:textId="77777777" w:rsidR="007F7E86" w:rsidRDefault="007F7E86" w:rsidP="007F7E86">
      <w:pPr>
        <w:rPr>
          <w:rStyle w:val="eop"/>
        </w:rPr>
      </w:pPr>
      <w:r w:rsidRPr="00945C90">
        <w:rPr>
          <w:rStyle w:val="normaltextrun"/>
        </w:rPr>
        <w:t xml:space="preserve">The Australian Council of Social Service (ACOSS) is a national voice in support of people affected by poverty, </w:t>
      </w:r>
      <w:proofErr w:type="gramStart"/>
      <w:r w:rsidRPr="00945C90">
        <w:rPr>
          <w:rStyle w:val="normaltextrun"/>
        </w:rPr>
        <w:t>disadvantage</w:t>
      </w:r>
      <w:proofErr w:type="gramEnd"/>
      <w:r w:rsidRPr="00945C90">
        <w:rPr>
          <w:rStyle w:val="normaltextrun"/>
        </w:rPr>
        <w:t xml:space="preserve"> and inequality, and is the peak body for the community services and civil society sector. ACOSS consists of a network of approximately 4000 organisations and individuals across Australia in metro, regional and remote areas. Our vision is an end to poverty in all its forms; economies that are fair, </w:t>
      </w:r>
      <w:proofErr w:type="gramStart"/>
      <w:r w:rsidRPr="00945C90">
        <w:rPr>
          <w:rStyle w:val="normaltextrun"/>
        </w:rPr>
        <w:t>sustainable</w:t>
      </w:r>
      <w:proofErr w:type="gramEnd"/>
      <w:r w:rsidRPr="00945C90">
        <w:rPr>
          <w:rStyle w:val="normaltextrun"/>
        </w:rPr>
        <w:t xml:space="preserve"> and resilient; and communities that are just, peaceful and inclusive. </w:t>
      </w:r>
      <w:r w:rsidRPr="00945C90">
        <w:rPr>
          <w:rStyle w:val="eop"/>
        </w:rPr>
        <w:t> </w:t>
      </w:r>
    </w:p>
    <w:p w14:paraId="33B1BA4A" w14:textId="77777777" w:rsidR="007F7E86" w:rsidRPr="00ED2051" w:rsidRDefault="007F7E86" w:rsidP="007F7E86">
      <w:r w:rsidRPr="00ED2051">
        <w:t xml:space="preserve">Climate change disproportionately impacts people who face disadvantage including people on low incomes, people with disability, people with chronic health issues and Aboriginal and Torres Strait Islander peoples. </w:t>
      </w:r>
    </w:p>
    <w:p w14:paraId="44446BF2" w14:textId="41707EA6" w:rsidR="007F7E86" w:rsidRPr="00ED2051" w:rsidRDefault="007F7E86" w:rsidP="007F7E86">
      <w:r w:rsidRPr="00ED2051">
        <w:t>A rapid transition to net zero emissions, consistent with limiting global warming to 1.5 degrees C, is therefore critical to reducing the impact on people facing disadvantage. This will require Australia prioritising emission reductions this decade and aim for net zero emissions by 2035.</w:t>
      </w:r>
    </w:p>
    <w:p w14:paraId="0FEDEC32" w14:textId="76DDF147" w:rsidR="007F7E86" w:rsidRPr="00ED2051" w:rsidRDefault="007F7E86" w:rsidP="007F7E86">
      <w:r w:rsidRPr="00ED2051">
        <w:t>However, to achieve benefits for everybody, the transition to net zero emissions must be fair and inclusive. Putting people with the least at the centre of policy design means we can rapidly reduce emissions, poverty, and inequality in Australia.</w:t>
      </w:r>
    </w:p>
    <w:p w14:paraId="358B065E" w14:textId="15D0D001" w:rsidR="007F7E86" w:rsidRPr="006119DF" w:rsidRDefault="007F7E86" w:rsidP="007F7E86">
      <w:pPr>
        <w:rPr>
          <w:rStyle w:val="eop"/>
          <w:b/>
          <w:bCs/>
          <w:color w:val="C00000"/>
          <w:sz w:val="22"/>
          <w:szCs w:val="22"/>
        </w:rPr>
      </w:pPr>
      <w:r w:rsidRPr="006119DF">
        <w:rPr>
          <w:rStyle w:val="eop"/>
          <w:b/>
          <w:bCs/>
          <w:color w:val="C00000"/>
          <w:sz w:val="22"/>
          <w:szCs w:val="22"/>
        </w:rPr>
        <w:t>Supported by:</w:t>
      </w:r>
    </w:p>
    <w:p w14:paraId="31801393" w14:textId="0B475259" w:rsidR="007F7E86" w:rsidRPr="007F7E86" w:rsidRDefault="007F7E86" w:rsidP="007F7E86">
      <w:pPr>
        <w:pStyle w:val="Heading4"/>
        <w:rPr>
          <w:rFonts w:ascii="Verdana" w:eastAsia="Verdana" w:hAnsi="Verdana" w:cs="Verdana"/>
          <w:i/>
          <w:iCs w:val="0"/>
          <w:color w:val="000000" w:themeColor="text1"/>
          <w:sz w:val="21"/>
        </w:rPr>
      </w:pPr>
      <w:r w:rsidRPr="007F7E86">
        <w:rPr>
          <w:rFonts w:ascii="Verdana" w:eastAsia="Verdana" w:hAnsi="Verdana" w:cs="Verdana"/>
          <w:iCs w:val="0"/>
          <w:color w:val="000000" w:themeColor="text1"/>
          <w:sz w:val="21"/>
        </w:rPr>
        <w:t>ACOSS prepared this submission in consultation with members of the ACOSS Climate and Energy Network and the Healthy and Affordable Homes Coalition. The following organisations wanted to explicitly endorse the submission.</w:t>
      </w:r>
    </w:p>
    <w:p w14:paraId="197BB690" w14:textId="0EDE6493" w:rsidR="007F7E86" w:rsidRDefault="00B35115" w:rsidP="007F7E86">
      <w:r>
        <w:rPr>
          <w:noProof/>
        </w:rPr>
        <w:drawing>
          <wp:anchor distT="0" distB="0" distL="114300" distR="114300" simplePos="0" relativeHeight="251661312" behindDoc="0" locked="0" layoutInCell="1" allowOverlap="1" wp14:anchorId="00EE914C" wp14:editId="5D0F6F64">
            <wp:simplePos x="0" y="0"/>
            <wp:positionH relativeFrom="margin">
              <wp:posOffset>4867275</wp:posOffset>
            </wp:positionH>
            <wp:positionV relativeFrom="paragraph">
              <wp:posOffset>210820</wp:posOffset>
            </wp:positionV>
            <wp:extent cx="1570901" cy="330468"/>
            <wp:effectExtent l="0" t="0" r="0" b="0"/>
            <wp:wrapNone/>
            <wp:docPr id="814911837" name="Picture 4" descr="A grey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911837" name="Picture 4" descr="A grey and white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0901" cy="3304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3D8A">
        <w:rPr>
          <w:rStyle w:val="eop"/>
          <w:b/>
          <w:bCs/>
          <w:noProof/>
          <w:color w:val="C00000"/>
          <w:sz w:val="22"/>
          <w:szCs w:val="22"/>
        </w:rPr>
        <w:drawing>
          <wp:anchor distT="0" distB="0" distL="114300" distR="114300" simplePos="0" relativeHeight="251670528" behindDoc="0" locked="0" layoutInCell="1" allowOverlap="1" wp14:anchorId="79A54F55" wp14:editId="5231191A">
            <wp:simplePos x="0" y="0"/>
            <wp:positionH relativeFrom="column">
              <wp:posOffset>3488690</wp:posOffset>
            </wp:positionH>
            <wp:positionV relativeFrom="paragraph">
              <wp:posOffset>86995</wp:posOffset>
            </wp:positionV>
            <wp:extent cx="1316990" cy="504825"/>
            <wp:effectExtent l="0" t="0" r="0" b="9525"/>
            <wp:wrapNone/>
            <wp:docPr id="1230091132" name="Picture 3"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091132" name="Picture 3" descr="A green and black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6990" cy="504825"/>
                    </a:xfrm>
                    <a:prstGeom prst="rect">
                      <a:avLst/>
                    </a:prstGeom>
                    <a:noFill/>
                    <a:ln>
                      <a:noFill/>
                    </a:ln>
                  </pic:spPr>
                </pic:pic>
              </a:graphicData>
            </a:graphic>
          </wp:anchor>
        </w:drawing>
      </w:r>
      <w:r>
        <w:rPr>
          <w:noProof/>
        </w:rPr>
        <w:drawing>
          <wp:anchor distT="0" distB="0" distL="114300" distR="114300" simplePos="0" relativeHeight="251669504" behindDoc="0" locked="0" layoutInCell="1" allowOverlap="1" wp14:anchorId="49C6B900" wp14:editId="11F0D57A">
            <wp:simplePos x="0" y="0"/>
            <wp:positionH relativeFrom="column">
              <wp:posOffset>2698115</wp:posOffset>
            </wp:positionH>
            <wp:positionV relativeFrom="paragraph">
              <wp:posOffset>29845</wp:posOffset>
            </wp:positionV>
            <wp:extent cx="685800" cy="685800"/>
            <wp:effectExtent l="0" t="0" r="0" b="0"/>
            <wp:wrapNone/>
            <wp:docPr id="1531656402" name="Picture 1531656402" descr="Subscribe to THE VOICE - C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bscribe to THE VOICE - CP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1695">
        <w:rPr>
          <w:noProof/>
          <w:sz w:val="20"/>
          <w:szCs w:val="20"/>
        </w:rPr>
        <w:drawing>
          <wp:anchor distT="114300" distB="114300" distL="114300" distR="114300" simplePos="0" relativeHeight="251665408" behindDoc="0" locked="0" layoutInCell="1" hidden="0" allowOverlap="1" wp14:anchorId="43E37879" wp14:editId="58007FA3">
            <wp:simplePos x="0" y="0"/>
            <wp:positionH relativeFrom="column">
              <wp:posOffset>1543050</wp:posOffset>
            </wp:positionH>
            <wp:positionV relativeFrom="paragraph">
              <wp:posOffset>9525</wp:posOffset>
            </wp:positionV>
            <wp:extent cx="1019175" cy="652780"/>
            <wp:effectExtent l="0" t="0" r="0" b="0"/>
            <wp:wrapNone/>
            <wp:docPr id="38" name="image15.jpg" descr="A logo for a community&#10;&#10;Description automatically generated"/>
            <wp:cNvGraphicFramePr/>
            <a:graphic xmlns:a="http://schemas.openxmlformats.org/drawingml/2006/main">
              <a:graphicData uri="http://schemas.openxmlformats.org/drawingml/2006/picture">
                <pic:pic xmlns:pic="http://schemas.openxmlformats.org/drawingml/2006/picture">
                  <pic:nvPicPr>
                    <pic:cNvPr id="38" name="image15.jpg" descr="A logo for a community&#10;&#10;Description automatically generated"/>
                    <pic:cNvPicPr preferRelativeResize="0"/>
                  </pic:nvPicPr>
                  <pic:blipFill>
                    <a:blip r:embed="rId12"/>
                    <a:srcRect/>
                    <a:stretch>
                      <a:fillRect/>
                    </a:stretch>
                  </pic:blipFill>
                  <pic:spPr>
                    <a:xfrm>
                      <a:off x="0" y="0"/>
                      <a:ext cx="1019175" cy="652780"/>
                    </a:xfrm>
                    <a:prstGeom prst="rect">
                      <a:avLst/>
                    </a:prstGeom>
                    <a:ln/>
                  </pic:spPr>
                </pic:pic>
              </a:graphicData>
            </a:graphic>
          </wp:anchor>
        </w:drawing>
      </w:r>
      <w:r>
        <w:rPr>
          <w:noProof/>
        </w:rPr>
        <w:drawing>
          <wp:anchor distT="114300" distB="114300" distL="114300" distR="114300" simplePos="0" relativeHeight="251667456" behindDoc="0" locked="0" layoutInCell="1" hidden="0" allowOverlap="1" wp14:anchorId="6FB8441D" wp14:editId="331D811E">
            <wp:simplePos x="0" y="0"/>
            <wp:positionH relativeFrom="margin">
              <wp:posOffset>962025</wp:posOffset>
            </wp:positionH>
            <wp:positionV relativeFrom="paragraph">
              <wp:posOffset>77470</wp:posOffset>
            </wp:positionV>
            <wp:extent cx="523875" cy="542925"/>
            <wp:effectExtent l="0" t="0" r="9525" b="9525"/>
            <wp:wrapNone/>
            <wp:docPr id="10" name="image11.png" descr="A blue background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10" name="image11.png" descr="A blue background with white text&#10;&#10;Description automatically generated"/>
                    <pic:cNvPicPr preferRelativeResize="0"/>
                  </pic:nvPicPr>
                  <pic:blipFill>
                    <a:blip r:embed="rId13"/>
                    <a:srcRect/>
                    <a:stretch>
                      <a:fillRect/>
                    </a:stretch>
                  </pic:blipFill>
                  <pic:spPr>
                    <a:xfrm>
                      <a:off x="0" y="0"/>
                      <a:ext cx="523875" cy="54292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6237047C" wp14:editId="2A261498">
            <wp:simplePos x="0" y="0"/>
            <wp:positionH relativeFrom="margin">
              <wp:align>left</wp:align>
            </wp:positionH>
            <wp:positionV relativeFrom="paragraph">
              <wp:posOffset>96520</wp:posOffset>
            </wp:positionV>
            <wp:extent cx="759460" cy="514350"/>
            <wp:effectExtent l="0" t="0" r="2540" b="0"/>
            <wp:wrapNone/>
            <wp:docPr id="1040027859" name="Picture 2" descr="A blue tex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027859" name="Picture 2" descr="A blue text with a white background&#10;&#10;Description automatically generated"/>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75946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1762B8" w14:textId="68D33060" w:rsidR="007F7E86" w:rsidRDefault="007F7E86" w:rsidP="007F7E86"/>
    <w:p w14:paraId="2E32ED5C" w14:textId="4747D541" w:rsidR="007F7E86" w:rsidRDefault="00B35115" w:rsidP="007F7E86">
      <w:pPr>
        <w:rPr>
          <w:rStyle w:val="eop"/>
          <w:b/>
          <w:bCs/>
          <w:color w:val="C00000"/>
          <w:sz w:val="22"/>
          <w:szCs w:val="22"/>
        </w:rPr>
      </w:pPr>
      <w:r w:rsidRPr="00A81695">
        <w:rPr>
          <w:noProof/>
          <w:sz w:val="20"/>
          <w:szCs w:val="20"/>
        </w:rPr>
        <w:drawing>
          <wp:anchor distT="114300" distB="114300" distL="114300" distR="114300" simplePos="0" relativeHeight="251663360" behindDoc="0" locked="0" layoutInCell="1" hidden="0" allowOverlap="1" wp14:anchorId="095A6046" wp14:editId="040167F6">
            <wp:simplePos x="0" y="0"/>
            <wp:positionH relativeFrom="column">
              <wp:posOffset>5553075</wp:posOffset>
            </wp:positionH>
            <wp:positionV relativeFrom="paragraph">
              <wp:posOffset>127635</wp:posOffset>
            </wp:positionV>
            <wp:extent cx="676275" cy="838200"/>
            <wp:effectExtent l="0" t="0" r="0" b="0"/>
            <wp:wrapNone/>
            <wp:docPr id="30"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6"/>
                    <a:srcRect/>
                    <a:stretch>
                      <a:fillRect/>
                    </a:stretch>
                  </pic:blipFill>
                  <pic:spPr>
                    <a:xfrm>
                      <a:off x="0" y="0"/>
                      <a:ext cx="676275" cy="838200"/>
                    </a:xfrm>
                    <a:prstGeom prst="rect">
                      <a:avLst/>
                    </a:prstGeom>
                    <a:ln/>
                  </pic:spPr>
                </pic:pic>
              </a:graphicData>
            </a:graphic>
          </wp:anchor>
        </w:drawing>
      </w:r>
    </w:p>
    <w:p w14:paraId="2EAE0451" w14:textId="02914E93" w:rsidR="007F7E86" w:rsidRDefault="00B35115" w:rsidP="007F7E86">
      <w:pPr>
        <w:rPr>
          <w:rStyle w:val="eop"/>
          <w:b/>
          <w:bCs/>
          <w:color w:val="C00000"/>
          <w:sz w:val="22"/>
          <w:szCs w:val="22"/>
        </w:rPr>
      </w:pPr>
      <w:r>
        <w:rPr>
          <w:noProof/>
        </w:rPr>
        <w:drawing>
          <wp:anchor distT="0" distB="0" distL="114300" distR="114300" simplePos="0" relativeHeight="251659264" behindDoc="0" locked="0" layoutInCell="1" allowOverlap="1" wp14:anchorId="4CF45420" wp14:editId="3E36AA53">
            <wp:simplePos x="0" y="0"/>
            <wp:positionH relativeFrom="margin">
              <wp:posOffset>3267710</wp:posOffset>
            </wp:positionH>
            <wp:positionV relativeFrom="paragraph">
              <wp:posOffset>87630</wp:posOffset>
            </wp:positionV>
            <wp:extent cx="2002790" cy="403592"/>
            <wp:effectExtent l="0" t="0" r="0" b="0"/>
            <wp:wrapNone/>
            <wp:docPr id="1340291144"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291144" name="Picture 1" descr="Blue text on a white background&#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2790" cy="4035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3D8A">
        <w:rPr>
          <w:rStyle w:val="eop"/>
          <w:b/>
          <w:bCs/>
          <w:noProof/>
          <w:color w:val="C00000"/>
          <w:sz w:val="22"/>
          <w:szCs w:val="22"/>
        </w:rPr>
        <w:drawing>
          <wp:anchor distT="0" distB="0" distL="114300" distR="114300" simplePos="0" relativeHeight="251672576" behindDoc="0" locked="0" layoutInCell="1" allowOverlap="1" wp14:anchorId="6D4228C0" wp14:editId="47BA7C7D">
            <wp:simplePos x="0" y="0"/>
            <wp:positionH relativeFrom="column">
              <wp:posOffset>1040765</wp:posOffset>
            </wp:positionH>
            <wp:positionV relativeFrom="paragraph">
              <wp:posOffset>147955</wp:posOffset>
            </wp:positionV>
            <wp:extent cx="1851660" cy="299720"/>
            <wp:effectExtent l="0" t="0" r="0" b="5080"/>
            <wp:wrapNone/>
            <wp:docPr id="1621941810" name="Picture 1" descr="A red rectangular frame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941810" name="Picture 1" descr="A red rectangular frame with black border&#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51660" cy="299720"/>
                    </a:xfrm>
                    <a:prstGeom prst="rect">
                      <a:avLst/>
                    </a:prstGeom>
                    <a:noFill/>
                    <a:ln>
                      <a:noFill/>
                    </a:ln>
                  </pic:spPr>
                </pic:pic>
              </a:graphicData>
            </a:graphic>
          </wp:anchor>
        </w:drawing>
      </w:r>
      <w:r>
        <w:rPr>
          <w:noProof/>
        </w:rPr>
        <w:drawing>
          <wp:anchor distT="0" distB="0" distL="114300" distR="114300" simplePos="0" relativeHeight="251671552" behindDoc="0" locked="0" layoutInCell="1" allowOverlap="1" wp14:anchorId="28555F88" wp14:editId="4E4BA9B6">
            <wp:simplePos x="0" y="0"/>
            <wp:positionH relativeFrom="column">
              <wp:posOffset>85090</wp:posOffset>
            </wp:positionH>
            <wp:positionV relativeFrom="paragraph">
              <wp:posOffset>20955</wp:posOffset>
            </wp:positionV>
            <wp:extent cx="676275" cy="676275"/>
            <wp:effectExtent l="0" t="0" r="9525" b="9525"/>
            <wp:wrapNone/>
            <wp:docPr id="1646194805" name="Picture 1" descr="A green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194805" name="Picture 1" descr="A green and purple logo&#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margin">
              <wp14:pctWidth>0</wp14:pctWidth>
            </wp14:sizeRelH>
            <wp14:sizeRelV relativeFrom="margin">
              <wp14:pctHeight>0</wp14:pctHeight>
            </wp14:sizeRelV>
          </wp:anchor>
        </w:drawing>
      </w:r>
    </w:p>
    <w:p w14:paraId="5CF01371" w14:textId="77777777" w:rsidR="00B35115" w:rsidRPr="00B35115" w:rsidRDefault="00B35115" w:rsidP="00B35115">
      <w:pPr>
        <w:rPr>
          <w:sz w:val="22"/>
          <w:szCs w:val="22"/>
        </w:rPr>
      </w:pPr>
    </w:p>
    <w:p w14:paraId="4276144E" w14:textId="77777777" w:rsidR="00B35115" w:rsidRPr="00B35115" w:rsidRDefault="00B35115" w:rsidP="00B35115">
      <w:pPr>
        <w:rPr>
          <w:sz w:val="22"/>
          <w:szCs w:val="22"/>
        </w:rPr>
      </w:pPr>
    </w:p>
    <w:p w14:paraId="72C8A4F5" w14:textId="225591DC" w:rsidR="007F7E86" w:rsidRPr="007F7E86" w:rsidRDefault="007F7E86" w:rsidP="007F7E86">
      <w:pPr>
        <w:pStyle w:val="Heading2"/>
      </w:pPr>
      <w:r>
        <w:lastRenderedPageBreak/>
        <w:t>Discussion</w:t>
      </w:r>
    </w:p>
    <w:p w14:paraId="166D303C" w14:textId="7497F943" w:rsidR="007F7E86" w:rsidRPr="006119DF" w:rsidRDefault="007F7E86" w:rsidP="007F7E86">
      <w:pPr>
        <w:rPr>
          <w:rStyle w:val="eop"/>
        </w:rPr>
      </w:pPr>
      <w:r w:rsidRPr="006119DF">
        <w:rPr>
          <w:rStyle w:val="normaltextrun"/>
        </w:rPr>
        <w:t xml:space="preserve">ACOSS welcomes the opportunity to make a submission to the Economics Reference Committee’s inquiry </w:t>
      </w:r>
      <w:r>
        <w:rPr>
          <w:rStyle w:val="normaltextrun"/>
        </w:rPr>
        <w:t>in</w:t>
      </w:r>
      <w:r w:rsidRPr="006119DF">
        <w:rPr>
          <w:rStyle w:val="normaltextrun"/>
        </w:rPr>
        <w:t xml:space="preserve">to Australia’s residential home electrification efforts. </w:t>
      </w:r>
      <w:r w:rsidRPr="006119DF">
        <w:rPr>
          <w:rStyle w:val="eop"/>
        </w:rPr>
        <w:t> </w:t>
      </w:r>
    </w:p>
    <w:p w14:paraId="75E0308E" w14:textId="33909BC0" w:rsidR="007F7E86" w:rsidRPr="006119DF" w:rsidRDefault="007F7E86" w:rsidP="007F7E86">
      <w:r w:rsidRPr="006119DF">
        <w:t xml:space="preserve">Electrification refers to switching out traditional gas appliances like hot water, heating and cooking to efficient electric appliances. More and more research </w:t>
      </w:r>
      <w:proofErr w:type="gramStart"/>
      <w:r w:rsidRPr="006119DF">
        <w:t>shows</w:t>
      </w:r>
      <w:proofErr w:type="gramEnd"/>
      <w:r w:rsidRPr="006119DF">
        <w:t xml:space="preserve"> that gas appliances in the home are leading to health risks, including asthma and some cancers.</w:t>
      </w:r>
      <w:r w:rsidRPr="00A975BE">
        <w:rPr>
          <w:rStyle w:val="FootnoteReference"/>
        </w:rPr>
        <w:footnoteReference w:id="2"/>
      </w:r>
      <w:r w:rsidRPr="006119DF">
        <w:t xml:space="preserve"> Modern electric appliances are more efficient than gas alternatives, meaning they are cheaper to run.</w:t>
      </w:r>
      <w:r w:rsidRPr="00A975BE">
        <w:rPr>
          <w:rStyle w:val="FootnoteReference"/>
        </w:rPr>
        <w:footnoteReference w:id="3"/>
      </w:r>
      <w:r w:rsidRPr="006119DF">
        <w:t xml:space="preserve"> Electric appliances can be utilised in demand management. Paying for a gas and an electricity network adds additional costs for households. And gas is a polluting fuel contributing to the climate crisis. </w:t>
      </w:r>
    </w:p>
    <w:p w14:paraId="34B3B1B8" w14:textId="5B491EDD" w:rsidR="007F7E86" w:rsidRDefault="007F7E86" w:rsidP="007F7E86">
      <w:r>
        <w:t xml:space="preserve">Switching from gas to electric appliances, </w:t>
      </w:r>
      <w:r w:rsidRPr="00945C90">
        <w:t>Australian households can save on their energy bills</w:t>
      </w:r>
      <w:r>
        <w:t xml:space="preserve">, reduce health </w:t>
      </w:r>
      <w:proofErr w:type="gramStart"/>
      <w:r>
        <w:t>risks</w:t>
      </w:r>
      <w:proofErr w:type="gramEnd"/>
      <w:r w:rsidRPr="00945C90">
        <w:t xml:space="preserve"> and help</w:t>
      </w:r>
      <w:r>
        <w:t xml:space="preserve"> </w:t>
      </w:r>
      <w:r w:rsidRPr="00945C90">
        <w:t xml:space="preserve">to reduce emissions. </w:t>
      </w:r>
      <w:r>
        <w:t>T</w:t>
      </w:r>
      <w:r w:rsidRPr="00945C90">
        <w:t xml:space="preserve">he emissions savings from switching to electricity will continue to grow as we keep decarbonising the </w:t>
      </w:r>
      <w:r>
        <w:t xml:space="preserve">electricity </w:t>
      </w:r>
      <w:r w:rsidRPr="00945C90">
        <w:t>grid and shifting to a 100 percent renewable energy system.</w:t>
      </w:r>
    </w:p>
    <w:p w14:paraId="6CB5BCAD" w14:textId="77777777" w:rsidR="007F7E86" w:rsidRDefault="007F7E86" w:rsidP="007F7E86">
      <w:r>
        <w:t>Electrification of residential households is considered by many as a “no regrets” measure. This means it is an action that is worth taking because it is likely to be beneficial no matter what happens in the future.</w:t>
      </w:r>
    </w:p>
    <w:p w14:paraId="13143B13" w14:textId="77777777" w:rsidR="007F7E86" w:rsidRDefault="007F7E86" w:rsidP="007F7E86">
      <w:r>
        <w:t xml:space="preserve">There are no plausible alternatives to efficient household electrification. Potential ‘alternatives’ like hydrogen (green or otherwise) or biofuels fail to meet some or </w:t>
      </w:r>
      <w:proofErr w:type="gramStart"/>
      <w:r>
        <w:t>all of</w:t>
      </w:r>
      <w:proofErr w:type="gramEnd"/>
      <w:r>
        <w:t xml:space="preserve"> the benefits outlined above, either failing to reduce emissions, improve household health, or involving unnecessary cost and risk to households.</w:t>
      </w:r>
    </w:p>
    <w:p w14:paraId="0A2B160E" w14:textId="77777777" w:rsidR="007F7E86" w:rsidRDefault="007F7E86" w:rsidP="007F7E86">
      <w:r>
        <w:t xml:space="preserve">People on low incomes would benefit the most from efficient electrification, given they pay disproportionately more of their income on electricity and gas bills, and face high cost of living or other essentials. However, they also face the greatest barriers to electrification, especially if they rent, because they have less choice and control over changes to their home.  </w:t>
      </w:r>
    </w:p>
    <w:p w14:paraId="31F9DBDF" w14:textId="77777777" w:rsidR="007F7E86" w:rsidRPr="00DC7216" w:rsidRDefault="007F7E86" w:rsidP="007F7E86">
      <w:pPr>
        <w:rPr>
          <w:rStyle w:val="normaltextrun"/>
        </w:rPr>
      </w:pPr>
      <w:r w:rsidRPr="00DC7216">
        <w:rPr>
          <w:rStyle w:val="normaltextrun"/>
        </w:rPr>
        <w:t>ACOSS strongly supports electrification of the residential sector</w:t>
      </w:r>
      <w:r>
        <w:rPr>
          <w:rStyle w:val="normaltextrun"/>
        </w:rPr>
        <w:t xml:space="preserve"> </w:t>
      </w:r>
      <w:r w:rsidRPr="00DC7216">
        <w:rPr>
          <w:rStyle w:val="normaltextrun"/>
        </w:rPr>
        <w:t>as a key solution to reducing energy bills, improving health outcomes, cut</w:t>
      </w:r>
      <w:r>
        <w:rPr>
          <w:rStyle w:val="normaltextrun"/>
        </w:rPr>
        <w:t>ting</w:t>
      </w:r>
      <w:r w:rsidRPr="00DC7216">
        <w:rPr>
          <w:rStyle w:val="normaltextrun"/>
        </w:rPr>
        <w:t xml:space="preserve"> carbon </w:t>
      </w:r>
      <w:proofErr w:type="gramStart"/>
      <w:r w:rsidRPr="00DC7216">
        <w:rPr>
          <w:rStyle w:val="normaltextrun"/>
        </w:rPr>
        <w:t>emissions</w:t>
      </w:r>
      <w:proofErr w:type="gramEnd"/>
      <w:r w:rsidRPr="00DC7216">
        <w:rPr>
          <w:rStyle w:val="normaltextrun"/>
        </w:rPr>
        <w:t xml:space="preserve"> and reduc</w:t>
      </w:r>
      <w:r>
        <w:rPr>
          <w:rStyle w:val="normaltextrun"/>
        </w:rPr>
        <w:t>ing</w:t>
      </w:r>
      <w:r w:rsidRPr="00DC7216">
        <w:rPr>
          <w:rStyle w:val="normaltextrun"/>
        </w:rPr>
        <w:t xml:space="preserve"> poverty and inequality. </w:t>
      </w:r>
    </w:p>
    <w:p w14:paraId="5974CA1C" w14:textId="77777777" w:rsidR="007F7E86" w:rsidRPr="00DC7216" w:rsidRDefault="007F7E86" w:rsidP="007F7E86">
      <w:pPr>
        <w:rPr>
          <w:rFonts w:ascii="Segoe UI" w:hAnsi="Segoe UI"/>
          <w:lang w:val="en-GB"/>
        </w:rPr>
      </w:pPr>
      <w:r>
        <w:rPr>
          <w:rStyle w:val="normaltextrun"/>
        </w:rPr>
        <w:t>However,</w:t>
      </w:r>
      <w:r w:rsidRPr="00DC7216">
        <w:rPr>
          <w:rStyle w:val="normaltextrun"/>
        </w:rPr>
        <w:t xml:space="preserve"> </w:t>
      </w:r>
      <w:r w:rsidRPr="008E0998">
        <w:rPr>
          <w:rStyle w:val="normaltextrun"/>
          <w:b/>
          <w:bCs/>
        </w:rPr>
        <w:t>electrification must be done alongside energy efficiency improvements</w:t>
      </w:r>
      <w:r>
        <w:rPr>
          <w:rStyle w:val="normaltextrun"/>
        </w:rPr>
        <w:t xml:space="preserve">, including </w:t>
      </w:r>
      <w:r w:rsidRPr="00DC7216">
        <w:rPr>
          <w:rStyle w:val="normaltextrun"/>
        </w:rPr>
        <w:t>insulation, draught proofing, efficiency windows</w:t>
      </w:r>
      <w:r w:rsidRPr="21230F85">
        <w:rPr>
          <w:rStyle w:val="normaltextrun"/>
        </w:rPr>
        <w:t xml:space="preserve">, shading and </w:t>
      </w:r>
      <w:r w:rsidRPr="00DC7216">
        <w:rPr>
          <w:rStyle w:val="normaltextrun"/>
        </w:rPr>
        <w:t>coverings</w:t>
      </w:r>
      <w:r>
        <w:rPr>
          <w:rStyle w:val="normaltextrun"/>
        </w:rPr>
        <w:t xml:space="preserve"> and w</w:t>
      </w:r>
      <w:r w:rsidRPr="00DC7216">
        <w:rPr>
          <w:rStyle w:val="normaltextrun"/>
        </w:rPr>
        <w:t>here feasible</w:t>
      </w:r>
      <w:r w:rsidRPr="21230F85">
        <w:rPr>
          <w:rStyle w:val="normaltextrun"/>
        </w:rPr>
        <w:t>,</w:t>
      </w:r>
      <w:r w:rsidRPr="00DC7216">
        <w:rPr>
          <w:rStyle w:val="normaltextrun"/>
        </w:rPr>
        <w:t xml:space="preserve"> access to </w:t>
      </w:r>
      <w:r w:rsidRPr="57C4FE5D">
        <w:rPr>
          <w:rStyle w:val="normaltextrun"/>
          <w:b/>
          <w:bCs/>
        </w:rPr>
        <w:t xml:space="preserve">small-scale renewables </w:t>
      </w:r>
      <w:r w:rsidRPr="21230F85">
        <w:rPr>
          <w:rStyle w:val="normaltextrun"/>
        </w:rPr>
        <w:t>and storage</w:t>
      </w:r>
      <w:r w:rsidRPr="21230F85">
        <w:rPr>
          <w:rStyle w:val="normaltextrun"/>
          <w:b/>
          <w:bCs/>
        </w:rPr>
        <w:t xml:space="preserve"> </w:t>
      </w:r>
      <w:r w:rsidRPr="57C4FE5D">
        <w:rPr>
          <w:rStyle w:val="normaltextrun"/>
        </w:rPr>
        <w:t>(rooftop solar, solar heat pumps, batteries),</w:t>
      </w:r>
      <w:r w:rsidRPr="00DC7216">
        <w:rPr>
          <w:rStyle w:val="normaltextrun"/>
        </w:rPr>
        <w:t xml:space="preserve"> to achieve emission reduction goals and maximise the other benefits</w:t>
      </w:r>
      <w:r>
        <w:rPr>
          <w:rStyle w:val="normaltextrun"/>
        </w:rPr>
        <w:t>. L</w:t>
      </w:r>
      <w:r w:rsidRPr="00DC7216">
        <w:rPr>
          <w:rStyle w:val="normaltextrun"/>
          <w:b/>
          <w:bCs/>
        </w:rPr>
        <w:t xml:space="preserve">ow-income households </w:t>
      </w:r>
      <w:r>
        <w:rPr>
          <w:rStyle w:val="normaltextrun"/>
          <w:b/>
          <w:bCs/>
        </w:rPr>
        <w:t xml:space="preserve">must be </w:t>
      </w:r>
      <w:r w:rsidRPr="00DC7216">
        <w:rPr>
          <w:rStyle w:val="normaltextrun"/>
          <w:b/>
          <w:bCs/>
        </w:rPr>
        <w:t>prioritised and supported to access these clean energy and efficiency features</w:t>
      </w:r>
      <w:r w:rsidRPr="00DC7216">
        <w:rPr>
          <w:rStyle w:val="normaltextrun"/>
        </w:rPr>
        <w:t>.</w:t>
      </w:r>
    </w:p>
    <w:p w14:paraId="707A74AD" w14:textId="4516CAF3" w:rsidR="007F7E86" w:rsidRPr="00004DD0" w:rsidRDefault="007F7E86" w:rsidP="007F7E86">
      <w:pPr>
        <w:pStyle w:val="Heading3"/>
      </w:pPr>
      <w:r>
        <w:lastRenderedPageBreak/>
        <w:t xml:space="preserve">1. </w:t>
      </w:r>
      <w:r w:rsidRPr="00004DD0">
        <w:t xml:space="preserve">Electrification should be accompanied by efficiency and </w:t>
      </w:r>
      <w:r>
        <w:t>small-scale renewable energy</w:t>
      </w:r>
    </w:p>
    <w:p w14:paraId="24DB0F41" w14:textId="551F60E0" w:rsidR="007F7E86" w:rsidRPr="009D70E6" w:rsidRDefault="007F7E86" w:rsidP="007F7E86">
      <w:pPr>
        <w:pStyle w:val="Heading4"/>
      </w:pPr>
      <w:r>
        <w:t xml:space="preserve">1.1 </w:t>
      </w:r>
      <w:r w:rsidRPr="009D70E6">
        <w:t xml:space="preserve">More bill savings if we combine electrification with </w:t>
      </w:r>
      <w:r>
        <w:t>thermal</w:t>
      </w:r>
      <w:r w:rsidRPr="009D70E6">
        <w:t xml:space="preserve"> efficiency and </w:t>
      </w:r>
      <w:r>
        <w:t xml:space="preserve">small-scale renewable </w:t>
      </w:r>
      <w:r w:rsidR="00B35115">
        <w:t>energy.</w:t>
      </w:r>
    </w:p>
    <w:p w14:paraId="02E4F494" w14:textId="77777777" w:rsidR="007F7E86" w:rsidRDefault="007F7E86" w:rsidP="007F7E86">
      <w:r w:rsidRPr="00C53547">
        <w:t xml:space="preserve">Climate Council analysis shows electrifying a home’s cooking, heating and hot water can save a household between $336 and $1,311 a year; with households in Hobart, Melbourne, </w:t>
      </w:r>
      <w:proofErr w:type="gramStart"/>
      <w:r w:rsidRPr="00C53547">
        <w:t>Canberra</w:t>
      </w:r>
      <w:proofErr w:type="gramEnd"/>
      <w:r w:rsidRPr="00C53547">
        <w:t xml:space="preserve"> and Brisbane saving the most.</w:t>
      </w:r>
      <w:r>
        <w:rPr>
          <w:rStyle w:val="FootnoteReference"/>
        </w:rPr>
        <w:footnoteReference w:id="4"/>
      </w:r>
    </w:p>
    <w:p w14:paraId="24877B94" w14:textId="77777777" w:rsidR="007F7E86" w:rsidRDefault="007F7E86" w:rsidP="007F7E86">
      <w:r>
        <w:t xml:space="preserve">The Climate Council's analysis also showed that </w:t>
      </w:r>
      <w:r w:rsidRPr="00C53547">
        <w:t xml:space="preserve">upgrading the </w:t>
      </w:r>
      <w:r w:rsidRPr="008E0998">
        <w:t>thermal efficiency</w:t>
      </w:r>
      <w:r w:rsidRPr="00C53547">
        <w:t xml:space="preserve"> of </w:t>
      </w:r>
      <w:r>
        <w:t>a</w:t>
      </w:r>
      <w:r w:rsidRPr="00C53547">
        <w:t xml:space="preserve"> home (by putting in insulation and finding and fixing draughts) can </w:t>
      </w:r>
      <w:r>
        <w:t>additionally save a</w:t>
      </w:r>
      <w:r w:rsidRPr="00C53547">
        <w:t xml:space="preserve"> household between $354 and $1,561 each year. </w:t>
      </w:r>
    </w:p>
    <w:p w14:paraId="7C9C9DE1" w14:textId="77777777" w:rsidR="007F7E86" w:rsidRDefault="007F7E86" w:rsidP="007F7E86">
      <w:r>
        <w:t>Households could achieve even more through access to rooftop solar. The savings from rooftop solar will vary based on factors including the size of the system, size of the house, consumption patterns and geographical location, among other variables. As an indicator of the level of savings, the average bill reduction for a family of four, using 15kW of energy per day, with a 6.5 kW solar system is between $1,134 a year in Victoria up to $1822 in South Australia.</w:t>
      </w:r>
      <w:r>
        <w:rPr>
          <w:rStyle w:val="FootnoteReference"/>
        </w:rPr>
        <w:footnoteReference w:id="5"/>
      </w:r>
    </w:p>
    <w:p w14:paraId="1F61ABAA" w14:textId="77777777" w:rsidR="007F7E86" w:rsidRDefault="007F7E86" w:rsidP="007F7E86">
      <w:r>
        <w:t xml:space="preserve">There are significant bill savings that can be made by improving the </w:t>
      </w:r>
      <w:r w:rsidRPr="009D70E6">
        <w:rPr>
          <w:b/>
          <w:bCs/>
        </w:rPr>
        <w:t>overall energy performance</w:t>
      </w:r>
      <w:r>
        <w:t xml:space="preserve"> (thermal efficiency, </w:t>
      </w:r>
      <w:proofErr w:type="gramStart"/>
      <w:r>
        <w:t>electrification</w:t>
      </w:r>
      <w:proofErr w:type="gramEnd"/>
      <w:r>
        <w:t xml:space="preserve"> and small-scale renewables) of housing.</w:t>
      </w:r>
    </w:p>
    <w:p w14:paraId="01035408" w14:textId="754F293B" w:rsidR="007F7E86" w:rsidRDefault="007F7E86" w:rsidP="007F7E86">
      <w:pPr>
        <w:pStyle w:val="Heading4"/>
      </w:pPr>
      <w:r>
        <w:t xml:space="preserve">1.2 Greater health benefits if we combine electrification with energy </w:t>
      </w:r>
      <w:r w:rsidR="00B35115">
        <w:t>efficiency.</w:t>
      </w:r>
    </w:p>
    <w:p w14:paraId="77BB5E04" w14:textId="77777777" w:rsidR="007F7E86" w:rsidRPr="00FF2C6C" w:rsidRDefault="007F7E86" w:rsidP="007F7E86">
      <w:r w:rsidRPr="00FF2C6C">
        <w:t>There are significant health benefits of households shifting off gas to electric appliances. Gas is poisonous, and the use of gas appliances in homes reduces indoor air quality, both when gas is burned and through leakage.  For example, cooking with gas has been estimated to be responsible for up to 12% of the burden of childhood asthma in Australia.</w:t>
      </w:r>
      <w:r w:rsidRPr="00FF2C6C">
        <w:rPr>
          <w:rStyle w:val="FootnoteReference"/>
        </w:rPr>
        <w:footnoteReference w:id="6"/>
      </w:r>
      <w:r w:rsidRPr="00FF2C6C">
        <w:t xml:space="preserve"> Better ventilation, including modern extraction fans over stoves, flues for gas heaters and other safety measures like ensuring appliances are properly serviced or opening windows can reduce but not eliminate these risks.</w:t>
      </w:r>
    </w:p>
    <w:p w14:paraId="6A12B89C" w14:textId="77777777" w:rsidR="007F7E86" w:rsidRDefault="007F7E86" w:rsidP="007F7E86">
      <w:pPr>
        <w:pStyle w:val="Default"/>
        <w:rPr>
          <w:rFonts w:ascii="Verdana" w:hAnsi="Verdana" w:cs="Segoe UI"/>
          <w:color w:val="000000" w:themeColor="text1"/>
          <w:sz w:val="21"/>
          <w:szCs w:val="21"/>
          <w:lang w:val="en-US"/>
        </w:rPr>
      </w:pPr>
      <w:r>
        <w:rPr>
          <w:rFonts w:ascii="Verdana" w:hAnsi="Verdana" w:cs="Segoe UI"/>
          <w:color w:val="000000" w:themeColor="text1"/>
          <w:sz w:val="21"/>
          <w:szCs w:val="21"/>
          <w:lang w:val="en-US"/>
        </w:rPr>
        <w:t xml:space="preserve">Efficiency measures provide additional physical and mental health benefits. A </w:t>
      </w:r>
      <w:r w:rsidRPr="00FF2C6C">
        <w:rPr>
          <w:rFonts w:ascii="Verdana" w:hAnsi="Verdana" w:cs="Segoe UI"/>
          <w:color w:val="000000" w:themeColor="text1"/>
          <w:sz w:val="21"/>
          <w:szCs w:val="21"/>
          <w:lang w:val="en-US"/>
        </w:rPr>
        <w:t xml:space="preserve">study of the Victorian Government’s Healthy Homes Program </w:t>
      </w:r>
      <w:r>
        <w:rPr>
          <w:rFonts w:ascii="Verdana" w:hAnsi="Verdana" w:cs="Segoe UI"/>
          <w:color w:val="000000" w:themeColor="text1"/>
          <w:sz w:val="21"/>
          <w:szCs w:val="21"/>
          <w:lang w:val="en-US"/>
        </w:rPr>
        <w:t xml:space="preserve">that provided </w:t>
      </w:r>
      <w:r w:rsidRPr="00271AA3">
        <w:rPr>
          <w:rFonts w:ascii="Verdana" w:hAnsi="Verdana" w:cs="Segoe UI"/>
          <w:color w:val="000000" w:themeColor="text1"/>
          <w:sz w:val="21"/>
          <w:szCs w:val="21"/>
          <w:lang w:val="en-US"/>
        </w:rPr>
        <w:t>thermal comfort and energy efficiency upgrades to 1000 homes of low-income Victorians with a health or social care need</w:t>
      </w:r>
      <w:r>
        <w:rPr>
          <w:rFonts w:ascii="Verdana" w:hAnsi="Verdana" w:cs="Segoe UI"/>
          <w:color w:val="000000" w:themeColor="text1"/>
          <w:sz w:val="21"/>
          <w:szCs w:val="21"/>
          <w:lang w:val="en-US"/>
        </w:rPr>
        <w:t xml:space="preserve">, </w:t>
      </w:r>
      <w:r w:rsidRPr="00FF2C6C">
        <w:rPr>
          <w:rFonts w:ascii="Verdana" w:hAnsi="Verdana" w:cs="Segoe UI"/>
          <w:color w:val="000000" w:themeColor="text1"/>
          <w:sz w:val="21"/>
          <w:szCs w:val="21"/>
          <w:lang w:val="en-US"/>
        </w:rPr>
        <w:t>found modest energy efficiency upgrades</w:t>
      </w:r>
      <w:r>
        <w:rPr>
          <w:rFonts w:ascii="Verdana" w:hAnsi="Verdana" w:cs="Segoe UI"/>
          <w:color w:val="000000" w:themeColor="text1"/>
          <w:sz w:val="21"/>
          <w:szCs w:val="21"/>
          <w:lang w:val="en-US"/>
        </w:rPr>
        <w:t xml:space="preserve">, including insulation, draught proofing, window coverings and reverse cycle heating/cooling, </w:t>
      </w:r>
      <w:r w:rsidRPr="00FF2C6C">
        <w:rPr>
          <w:rFonts w:ascii="Verdana" w:hAnsi="Verdana" w:cs="Segoe UI"/>
          <w:color w:val="000000" w:themeColor="text1"/>
          <w:sz w:val="21"/>
          <w:szCs w:val="21"/>
          <w:lang w:val="en-US"/>
        </w:rPr>
        <w:t xml:space="preserve">were associated with </w:t>
      </w:r>
      <w:r>
        <w:rPr>
          <w:rFonts w:ascii="Verdana" w:hAnsi="Verdana" w:cs="Segoe UI"/>
          <w:color w:val="000000" w:themeColor="text1"/>
          <w:sz w:val="21"/>
          <w:szCs w:val="21"/>
          <w:lang w:val="en-US"/>
        </w:rPr>
        <w:t xml:space="preserve">health </w:t>
      </w:r>
      <w:r w:rsidRPr="00FF2C6C">
        <w:rPr>
          <w:rFonts w:ascii="Verdana" w:hAnsi="Verdana" w:cs="Segoe UI"/>
          <w:color w:val="000000" w:themeColor="text1"/>
          <w:sz w:val="21"/>
          <w:szCs w:val="21"/>
          <w:lang w:val="en-US"/>
        </w:rPr>
        <w:t>benefits like reduced breathlessness and improved quality of life, particularly in mental health and social care.</w:t>
      </w:r>
      <w:r>
        <w:rPr>
          <w:rStyle w:val="FootnoteReference"/>
          <w:rFonts w:ascii="Verdana" w:hAnsi="Verdana" w:cs="Segoe UI"/>
          <w:color w:val="000000" w:themeColor="text1"/>
          <w:sz w:val="21"/>
          <w:szCs w:val="21"/>
          <w:lang w:val="en-US"/>
        </w:rPr>
        <w:footnoteReference w:id="7"/>
      </w:r>
      <w:r>
        <w:rPr>
          <w:rFonts w:ascii="Verdana" w:hAnsi="Verdana" w:cs="Segoe UI"/>
          <w:color w:val="000000" w:themeColor="text1"/>
          <w:sz w:val="21"/>
          <w:szCs w:val="21"/>
          <w:lang w:val="en-US"/>
        </w:rPr>
        <w:t xml:space="preserve"> </w:t>
      </w:r>
      <w:r w:rsidRPr="00FF2C6C">
        <w:rPr>
          <w:rFonts w:ascii="Verdana" w:hAnsi="Verdana" w:cs="Segoe UI"/>
          <w:color w:val="000000" w:themeColor="text1"/>
          <w:sz w:val="21"/>
          <w:szCs w:val="21"/>
          <w:lang w:val="en-US"/>
        </w:rPr>
        <w:t xml:space="preserve">These benefits spread beyond </w:t>
      </w:r>
      <w:r w:rsidRPr="00FF2C6C">
        <w:rPr>
          <w:rFonts w:ascii="Verdana" w:hAnsi="Verdana" w:cs="Segoe UI"/>
          <w:color w:val="000000" w:themeColor="text1"/>
          <w:sz w:val="21"/>
          <w:szCs w:val="21"/>
          <w:lang w:val="en-US"/>
        </w:rPr>
        <w:lastRenderedPageBreak/>
        <w:t>individuals, with the study finding the upgrades led to healthcare savings of almost $900 per person over the winter period.</w:t>
      </w:r>
      <w:r>
        <w:rPr>
          <w:rFonts w:ascii="Verdana" w:hAnsi="Verdana" w:cs="Segoe UI"/>
          <w:color w:val="000000" w:themeColor="text1"/>
          <w:sz w:val="21"/>
          <w:szCs w:val="21"/>
          <w:lang w:val="en-US"/>
        </w:rPr>
        <w:t xml:space="preserve"> F</w:t>
      </w:r>
      <w:r w:rsidRPr="00FF2C6C">
        <w:rPr>
          <w:rFonts w:ascii="Verdana" w:hAnsi="Verdana" w:cs="Segoe UI"/>
          <w:color w:val="000000" w:themeColor="text1"/>
          <w:sz w:val="21"/>
          <w:szCs w:val="21"/>
          <w:lang w:val="en-US"/>
        </w:rPr>
        <w:t>or every $1 saved in energy, more than $10 was saved in healthcare.</w:t>
      </w:r>
      <w:r>
        <w:rPr>
          <w:rStyle w:val="FootnoteReference"/>
          <w:rFonts w:ascii="Verdana" w:hAnsi="Verdana" w:cs="Segoe UI"/>
          <w:color w:val="000000" w:themeColor="text1"/>
          <w:sz w:val="21"/>
          <w:szCs w:val="21"/>
          <w:lang w:val="en-US"/>
        </w:rPr>
        <w:footnoteReference w:id="8"/>
      </w:r>
    </w:p>
    <w:p w14:paraId="6B413979" w14:textId="77777777" w:rsidR="007F7E86" w:rsidRDefault="007F7E86" w:rsidP="007F7E86">
      <w:pPr>
        <w:pStyle w:val="Default"/>
        <w:rPr>
          <w:rFonts w:ascii="Verdana" w:hAnsi="Verdana" w:cs="Segoe UI"/>
          <w:color w:val="000000" w:themeColor="text1"/>
          <w:sz w:val="21"/>
          <w:szCs w:val="21"/>
          <w:lang w:val="en-US"/>
        </w:rPr>
      </w:pPr>
    </w:p>
    <w:p w14:paraId="4046BA03" w14:textId="77777777" w:rsidR="007F7E86" w:rsidRPr="0083404F" w:rsidRDefault="007F7E86" w:rsidP="007F7E86">
      <w:r w:rsidRPr="00FF2C6C">
        <w:t xml:space="preserve">In New Zealand, a government program aimed at improving efficiency through better insulating homes found benefits </w:t>
      </w:r>
      <w:proofErr w:type="gramStart"/>
      <w:r w:rsidRPr="00FF2C6C">
        <w:t>including:</w:t>
      </w:r>
      <w:proofErr w:type="gramEnd"/>
      <w:r w:rsidRPr="00FF2C6C">
        <w:t xml:space="preserve"> </w:t>
      </w:r>
      <w:r>
        <w:t>h</w:t>
      </w:r>
      <w:r w:rsidRPr="00FF2C6C">
        <w:t xml:space="preserve">ospitalisation and pharmaceutical cost savings; </w:t>
      </w:r>
      <w:r>
        <w:t>r</w:t>
      </w:r>
      <w:r w:rsidRPr="00FF2C6C">
        <w:t xml:space="preserve">educed medical visits; </w:t>
      </w:r>
      <w:r>
        <w:t>r</w:t>
      </w:r>
      <w:r w:rsidRPr="00FF2C6C">
        <w:t xml:space="preserve">educed days off school or work; and </w:t>
      </w:r>
      <w:r>
        <w:t>r</w:t>
      </w:r>
      <w:r w:rsidRPr="00FF2C6C">
        <w:t>eductions in caregiver costs.</w:t>
      </w:r>
      <w:r>
        <w:rPr>
          <w:rStyle w:val="FootnoteReference"/>
        </w:rPr>
        <w:footnoteReference w:id="9"/>
      </w:r>
    </w:p>
    <w:p w14:paraId="745AE405" w14:textId="4211A21D" w:rsidR="007F7E86" w:rsidRDefault="007F7E86" w:rsidP="007F7E86">
      <w:pPr>
        <w:pStyle w:val="Heading4"/>
      </w:pPr>
      <w:r>
        <w:t xml:space="preserve">1.3 Faster emissions reductions </w:t>
      </w:r>
      <w:r w:rsidR="00CC7DFC">
        <w:t>if</w:t>
      </w:r>
      <w:r w:rsidR="0092789C">
        <w:t xml:space="preserve"> </w:t>
      </w:r>
      <w:r>
        <w:t xml:space="preserve">we </w:t>
      </w:r>
      <w:r w:rsidRPr="009D70E6">
        <w:t xml:space="preserve">combine electrification with energy efficiency and </w:t>
      </w:r>
      <w:r>
        <w:t xml:space="preserve">small-scale renewable </w:t>
      </w:r>
      <w:r w:rsidR="00B35115">
        <w:t>energy.</w:t>
      </w:r>
    </w:p>
    <w:p w14:paraId="5DEA9956" w14:textId="77777777" w:rsidR="007F7E86" w:rsidRDefault="007F7E86" w:rsidP="007F7E86">
      <w:r>
        <w:t>We will need electrification, energy efficiency and renewable energy to achieve our goal of liming global warming to well below 2 degrees C and pursue a limit of 1.5 degrees.</w:t>
      </w:r>
    </w:p>
    <w:p w14:paraId="0C096C76" w14:textId="77777777" w:rsidR="007F7E86" w:rsidRDefault="007F7E86" w:rsidP="007F7E86">
      <w:r>
        <w:t>T</w:t>
      </w:r>
      <w:r w:rsidRPr="00605EBB">
        <w:t xml:space="preserve">he International Renewable Energy Agency estimates that energy efficiency will deliver </w:t>
      </w:r>
      <w:r>
        <w:t>25 per cent</w:t>
      </w:r>
      <w:r w:rsidRPr="00605EBB">
        <w:t xml:space="preserve"> of the entire world’s emissions reductions to 2050</w:t>
      </w:r>
      <w:r>
        <w:t xml:space="preserve">, </w:t>
      </w:r>
      <w:r w:rsidRPr="00605EBB">
        <w:t>the same proportion that is expected to come from renewable energy</w:t>
      </w:r>
      <w:r>
        <w:t>. E</w:t>
      </w:r>
      <w:r w:rsidRPr="00605EBB">
        <w:t>lectrification is anticipated to deliver a further 20 per cent</w:t>
      </w:r>
      <w:r>
        <w:t xml:space="preserve"> reduction</w:t>
      </w:r>
      <w:r w:rsidRPr="00605EBB">
        <w:t>.</w:t>
      </w:r>
      <w:r>
        <w:rPr>
          <w:rStyle w:val="FootnoteReference"/>
        </w:rPr>
        <w:footnoteReference w:id="10"/>
      </w:r>
      <w:r>
        <w:t xml:space="preserve"> </w:t>
      </w:r>
    </w:p>
    <w:p w14:paraId="609293C7" w14:textId="77777777" w:rsidR="007F7E86" w:rsidRDefault="007F7E86" w:rsidP="007F7E86">
      <w:r>
        <w:t>New research commissioned by the Energy Efficiency Council and ANZ, confirms the international figures are similar in Australia. The research shows energy efficiency and electrification can deliver 14 per cent and 26 per cent of Australia’s emissions reductions, respectively at low cost.</w:t>
      </w:r>
      <w:r>
        <w:rPr>
          <w:rStyle w:val="FootnoteReference"/>
        </w:rPr>
        <w:footnoteReference w:id="11"/>
      </w:r>
    </w:p>
    <w:p w14:paraId="723C19DF" w14:textId="2242BE23" w:rsidR="007F7E86" w:rsidRPr="00B03C4A" w:rsidRDefault="007F7E86" w:rsidP="007F7E86">
      <w:pPr>
        <w:pStyle w:val="Heading3"/>
      </w:pPr>
      <w:bookmarkStart w:id="0" w:name="_Toc129288052"/>
      <w:bookmarkStart w:id="1" w:name="_Toc129575207"/>
      <w:bookmarkStart w:id="2" w:name="_Toc131427100"/>
      <w:bookmarkStart w:id="3" w:name="_Toc131609886"/>
      <w:r>
        <w:t xml:space="preserve">2. </w:t>
      </w:r>
      <w:r w:rsidRPr="00B03C4A">
        <w:t>The energy performance of Australian homes is poor</w:t>
      </w:r>
      <w:bookmarkEnd w:id="0"/>
      <w:bookmarkEnd w:id="1"/>
      <w:bookmarkEnd w:id="2"/>
      <w:bookmarkEnd w:id="3"/>
    </w:p>
    <w:p w14:paraId="06B98563" w14:textId="77777777" w:rsidR="007F7E86" w:rsidRDefault="007F7E86" w:rsidP="007F7E86">
      <w:r>
        <w:t>The energy performance of the majority of Australia’s approximately 11 million dwellings is notoriously poor.</w:t>
      </w:r>
    </w:p>
    <w:p w14:paraId="163EE6BB" w14:textId="77777777" w:rsidR="007F7E86" w:rsidRDefault="007F7E86" w:rsidP="007F7E86">
      <w:r>
        <w:t>Most homes in Australia waste energy, are unnecessarily expensive to power, are too hot in summer and too cold in winter and are making people sick. Global warming will mean many parts of Australia will experience more periods of extreme heat and for longer durations.</w:t>
      </w:r>
    </w:p>
    <w:p w14:paraId="06265D84" w14:textId="77777777" w:rsidR="007F7E86" w:rsidRDefault="007F7E86" w:rsidP="007F7E86">
      <w:r>
        <w:t xml:space="preserve">With recent energy price rises and more predicted over the next couple of years, it will become even harder for people to afford to keep their homes and themselves healthy. </w:t>
      </w:r>
    </w:p>
    <w:p w14:paraId="08DE52AB" w14:textId="77777777" w:rsidR="007F7E86" w:rsidRDefault="007F7E86" w:rsidP="007F7E86">
      <w:r>
        <w:t xml:space="preserve">Around </w:t>
      </w:r>
      <w:r w:rsidRPr="00B03C4A">
        <w:t>8 million dwellings</w:t>
      </w:r>
      <w:r>
        <w:t xml:space="preserve"> were constructed prior to the introduction of any residential energy efficiency standards.</w:t>
      </w:r>
      <w:r>
        <w:rPr>
          <w:vertAlign w:val="superscript"/>
        </w:rPr>
        <w:footnoteReference w:id="12"/>
      </w:r>
      <w:r>
        <w:t xml:space="preserve"> The average energy efficiency NATHERs</w:t>
      </w:r>
      <w:r>
        <w:rPr>
          <w:rStyle w:val="FootnoteReference"/>
        </w:rPr>
        <w:footnoteReference w:id="13"/>
      </w:r>
      <w:r>
        <w:t xml:space="preserve"> rating</w:t>
      </w:r>
      <w:r>
        <w:rPr>
          <w:rStyle w:val="FootnoteReference"/>
        </w:rPr>
        <w:footnoteReference w:id="14"/>
      </w:r>
      <w:r>
        <w:t xml:space="preserve"> of </w:t>
      </w:r>
      <w:r>
        <w:lastRenderedPageBreak/>
        <w:t>existing homes in Australia is 1.7 stars,</w:t>
      </w:r>
      <w:r>
        <w:rPr>
          <w:vertAlign w:val="superscript"/>
        </w:rPr>
        <w:footnoteReference w:id="15"/>
      </w:r>
      <w:r>
        <w:t xml:space="preserve"> compared to new homes which are now required to meet a rating of 7 stars, out of a possible 10 stars.  </w:t>
      </w:r>
    </w:p>
    <w:p w14:paraId="5416290F" w14:textId="77777777" w:rsidR="007F7E86" w:rsidRDefault="007F7E86" w:rsidP="007F7E86">
      <w:r>
        <w:t>There are 5.2 million households (growing by 100,000 a year</w:t>
      </w:r>
      <w:r>
        <w:rPr>
          <w:rStyle w:val="FootnoteReference"/>
        </w:rPr>
        <w:footnoteReference w:id="16"/>
      </w:r>
      <w:r>
        <w:t xml:space="preserve">) that rely on inefficient, high polluting, unhealthy and increasingly expensive gas for heating, hot </w:t>
      </w:r>
      <w:proofErr w:type="gramStart"/>
      <w:r>
        <w:t>water</w:t>
      </w:r>
      <w:proofErr w:type="gramEnd"/>
      <w:r>
        <w:t xml:space="preserve"> and cooking.</w:t>
      </w:r>
    </w:p>
    <w:p w14:paraId="71321477" w14:textId="77777777" w:rsidR="007F7E86" w:rsidRDefault="007F7E86" w:rsidP="007F7E86">
      <w:r>
        <w:t>There are only 3.2 million homes with rooftop solar.</w:t>
      </w:r>
      <w:r>
        <w:rPr>
          <w:rStyle w:val="FootnoteReference"/>
        </w:rPr>
        <w:footnoteReference w:id="17"/>
      </w:r>
    </w:p>
    <w:p w14:paraId="29480847" w14:textId="77777777" w:rsidR="007F7E86" w:rsidRDefault="007F7E86" w:rsidP="007F7E86">
      <w:r>
        <w:t xml:space="preserve">As demonstrated above, </w:t>
      </w:r>
      <w:r w:rsidRPr="008E0998">
        <w:t xml:space="preserve">there is </w:t>
      </w:r>
      <w:r>
        <w:t>substantial</w:t>
      </w:r>
      <w:r w:rsidRPr="008E0998">
        <w:t xml:space="preserve"> work to do to improve the energy performance of homes via improved thermal efficiency, </w:t>
      </w:r>
      <w:proofErr w:type="gramStart"/>
      <w:r w:rsidRPr="008E0998">
        <w:t>electrification</w:t>
      </w:r>
      <w:proofErr w:type="gramEnd"/>
      <w:r w:rsidRPr="008E0998">
        <w:t xml:space="preserve"> and </w:t>
      </w:r>
      <w:r>
        <w:t>small-scale renewable energy</w:t>
      </w:r>
      <w:r w:rsidRPr="008E0998">
        <w:t xml:space="preserve">, but it also means there are </w:t>
      </w:r>
      <w:r>
        <w:t>substantial</w:t>
      </w:r>
      <w:r w:rsidRPr="008E0998">
        <w:t xml:space="preserve"> opportunities and benefits at low cost</w:t>
      </w:r>
      <w:r>
        <w:t>.</w:t>
      </w:r>
    </w:p>
    <w:p w14:paraId="4B7246C3" w14:textId="71A890E9" w:rsidR="007F7E86" w:rsidRPr="00DA2EC1" w:rsidRDefault="007F7E86" w:rsidP="007F7E86">
      <w:pPr>
        <w:pStyle w:val="Heading3"/>
      </w:pPr>
      <w:bookmarkStart w:id="4" w:name="_Toc129288053"/>
      <w:bookmarkStart w:id="5" w:name="_Toc129575208"/>
      <w:bookmarkStart w:id="6" w:name="_Toc131427101"/>
      <w:bookmarkStart w:id="7" w:name="_Toc131609887"/>
      <w:r>
        <w:t>3. People on low incomes are more likely to live in poorly performing homes with devastating consequences.</w:t>
      </w:r>
      <w:bookmarkEnd w:id="4"/>
      <w:bookmarkEnd w:id="5"/>
      <w:bookmarkEnd w:id="6"/>
      <w:bookmarkEnd w:id="7"/>
    </w:p>
    <w:p w14:paraId="7A117ECD" w14:textId="77777777" w:rsidR="007F7E86" w:rsidRDefault="007F7E86" w:rsidP="007F7E86">
      <w:r>
        <w:t>People who are financially disadvantaged, especially those who rent, are more likely to live in poor energy performing homes,</w:t>
      </w:r>
      <w:r>
        <w:rPr>
          <w:rStyle w:val="FootnoteReference"/>
        </w:rPr>
        <w:footnoteReference w:id="18"/>
      </w:r>
      <w:r>
        <w:t xml:space="preserve"> less likely to have rooftop solar,</w:t>
      </w:r>
      <w:r>
        <w:rPr>
          <w:rStyle w:val="FootnoteReference"/>
        </w:rPr>
        <w:footnoteReference w:id="19"/>
      </w:r>
      <w:r>
        <w:t xml:space="preserve"> and spend on average four times more of their income on energy bills,</w:t>
      </w:r>
      <w:r>
        <w:rPr>
          <w:vertAlign w:val="superscript"/>
        </w:rPr>
        <w:footnoteReference w:id="20"/>
      </w:r>
      <w:r>
        <w:t xml:space="preserve"> after they have deprived themselves of energy and other essential services. </w:t>
      </w:r>
    </w:p>
    <w:p w14:paraId="0C3A881F" w14:textId="77777777" w:rsidR="007F7E86" w:rsidRDefault="007F7E86" w:rsidP="007F7E86">
      <w:pPr>
        <w:pStyle w:val="Heading4"/>
      </w:pPr>
      <w:r>
        <w:t xml:space="preserve">3.1 People on low-income deprive themselves of energy to afford energy </w:t>
      </w:r>
      <w:proofErr w:type="gramStart"/>
      <w:r>
        <w:t>bills</w:t>
      </w:r>
      <w:proofErr w:type="gramEnd"/>
    </w:p>
    <w:p w14:paraId="3C84B44D" w14:textId="77777777" w:rsidR="007F7E86" w:rsidRDefault="007F7E86" w:rsidP="007F7E86">
      <w:r>
        <w:t xml:space="preserve">Research has found that people on low incomes are more likely to deprive themselves of energy to afford energy bills because the energy performance of their home is so poor. </w:t>
      </w:r>
    </w:p>
    <w:p w14:paraId="4A05B9CD" w14:textId="77777777" w:rsidR="007F7E86" w:rsidRPr="00C43274" w:rsidRDefault="007F7E86" w:rsidP="007F7E86">
      <w:r w:rsidRPr="00C43274">
        <w:t>A 2023 survey of 427 people on low incomes conducted by ACOSS</w:t>
      </w:r>
      <w:r>
        <w:rPr>
          <w:rStyle w:val="FootnoteReference"/>
        </w:rPr>
        <w:footnoteReference w:id="21"/>
      </w:r>
      <w:r w:rsidRPr="00C43274">
        <w:t xml:space="preserve"> found that</w:t>
      </w:r>
      <w:r>
        <w:t xml:space="preserve"> 97% were cutting back on their energy use to afford their energy bills</w:t>
      </w:r>
      <w:r w:rsidRPr="00C43274">
        <w:t>:</w:t>
      </w:r>
    </w:p>
    <w:p w14:paraId="58B5C06B" w14:textId="438DA9AB" w:rsidR="007F7E86" w:rsidRPr="00C43274" w:rsidRDefault="007F7E86" w:rsidP="007F7E86">
      <w:pPr>
        <w:pStyle w:val="ListParagraph"/>
        <w:numPr>
          <w:ilvl w:val="0"/>
          <w:numId w:val="71"/>
        </w:numPr>
        <w:spacing w:after="160" w:line="259" w:lineRule="auto"/>
      </w:pPr>
      <w:r w:rsidRPr="00C43274">
        <w:rPr>
          <w:rStyle w:val="normaltextrun"/>
          <w:rFonts w:cs="Calibri"/>
        </w:rPr>
        <w:t xml:space="preserve">74% </w:t>
      </w:r>
      <w:r>
        <w:rPr>
          <w:rStyle w:val="normaltextrun"/>
          <w:rFonts w:cs="Calibri"/>
        </w:rPr>
        <w:t>cut</w:t>
      </w:r>
      <w:r w:rsidRPr="00C43274">
        <w:rPr>
          <w:rStyle w:val="normaltextrun"/>
          <w:rFonts w:cs="Calibri"/>
        </w:rPr>
        <w:t xml:space="preserve"> back on cooling and heating</w:t>
      </w:r>
      <w:r w:rsidR="00B35115">
        <w:rPr>
          <w:rStyle w:val="normaltextrun"/>
          <w:rFonts w:cs="Calibri"/>
        </w:rPr>
        <w:t>.</w:t>
      </w:r>
      <w:r w:rsidRPr="00C43274">
        <w:rPr>
          <w:rStyle w:val="eop"/>
          <w:rFonts w:cs="Calibri"/>
        </w:rPr>
        <w:t> </w:t>
      </w:r>
    </w:p>
    <w:p w14:paraId="4FA3A5A2" w14:textId="2CB2EB66" w:rsidR="007F7E86" w:rsidRPr="00C43274" w:rsidRDefault="007F7E86" w:rsidP="007F7E86">
      <w:pPr>
        <w:pStyle w:val="ListParagraph"/>
        <w:numPr>
          <w:ilvl w:val="0"/>
          <w:numId w:val="71"/>
        </w:numPr>
        <w:spacing w:after="160" w:line="259" w:lineRule="auto"/>
      </w:pPr>
      <w:r w:rsidRPr="00C43274">
        <w:rPr>
          <w:rStyle w:val="normaltextrun"/>
          <w:rFonts w:cs="Calibri"/>
        </w:rPr>
        <w:t xml:space="preserve">62% </w:t>
      </w:r>
      <w:r>
        <w:rPr>
          <w:rStyle w:val="normaltextrun"/>
          <w:rFonts w:cs="Calibri"/>
        </w:rPr>
        <w:t>cut</w:t>
      </w:r>
      <w:r w:rsidRPr="00C43274">
        <w:rPr>
          <w:rStyle w:val="normaltextrun"/>
          <w:rFonts w:cs="Calibri"/>
        </w:rPr>
        <w:t xml:space="preserve"> back further on use of lights</w:t>
      </w:r>
      <w:r w:rsidR="00B35115">
        <w:rPr>
          <w:rStyle w:val="normaltextrun"/>
          <w:rFonts w:cs="Calibri"/>
        </w:rPr>
        <w:t>.</w:t>
      </w:r>
      <w:r w:rsidRPr="00C43274">
        <w:rPr>
          <w:rStyle w:val="eop"/>
          <w:rFonts w:cs="Calibri"/>
        </w:rPr>
        <w:t> </w:t>
      </w:r>
    </w:p>
    <w:p w14:paraId="54160CBF" w14:textId="66FD7F92" w:rsidR="007F7E86" w:rsidRPr="00C43274" w:rsidRDefault="007F7E86" w:rsidP="007F7E86">
      <w:pPr>
        <w:pStyle w:val="ListParagraph"/>
        <w:numPr>
          <w:ilvl w:val="0"/>
          <w:numId w:val="71"/>
        </w:numPr>
        <w:spacing w:after="160" w:line="259" w:lineRule="auto"/>
      </w:pPr>
      <w:r w:rsidRPr="00C43274">
        <w:rPr>
          <w:rStyle w:val="normaltextrun"/>
          <w:rFonts w:cs="Calibri"/>
        </w:rPr>
        <w:t xml:space="preserve">55% </w:t>
      </w:r>
      <w:r>
        <w:rPr>
          <w:rStyle w:val="normaltextrun"/>
          <w:rFonts w:cs="Calibri"/>
        </w:rPr>
        <w:t>took</w:t>
      </w:r>
      <w:r w:rsidRPr="00C43274">
        <w:rPr>
          <w:rStyle w:val="normaltextrun"/>
          <w:rFonts w:cs="Calibri"/>
        </w:rPr>
        <w:t xml:space="preserve"> fewer hot showers</w:t>
      </w:r>
      <w:r w:rsidR="00B35115">
        <w:rPr>
          <w:rStyle w:val="normaltextrun"/>
          <w:rFonts w:cs="Calibri"/>
        </w:rPr>
        <w:t>.</w:t>
      </w:r>
      <w:r w:rsidRPr="00C43274">
        <w:rPr>
          <w:rStyle w:val="eop"/>
          <w:rFonts w:cs="Calibri"/>
        </w:rPr>
        <w:t> </w:t>
      </w:r>
    </w:p>
    <w:p w14:paraId="6CF3CD81" w14:textId="2613E3E0" w:rsidR="007F7E86" w:rsidRPr="00C43274" w:rsidRDefault="007F7E86" w:rsidP="007F7E86">
      <w:pPr>
        <w:pStyle w:val="ListParagraph"/>
        <w:numPr>
          <w:ilvl w:val="0"/>
          <w:numId w:val="71"/>
        </w:numPr>
        <w:spacing w:after="160" w:line="259" w:lineRule="auto"/>
      </w:pPr>
      <w:r w:rsidRPr="00C43274">
        <w:rPr>
          <w:rStyle w:val="normaltextrun"/>
          <w:rFonts w:cs="Calibri"/>
        </w:rPr>
        <w:t xml:space="preserve">51% </w:t>
      </w:r>
      <w:r>
        <w:rPr>
          <w:rStyle w:val="normaltextrun"/>
          <w:rFonts w:cs="Calibri"/>
        </w:rPr>
        <w:t>changed</w:t>
      </w:r>
      <w:r w:rsidRPr="00C43274">
        <w:rPr>
          <w:rStyle w:val="normaltextrun"/>
          <w:rFonts w:cs="Calibri"/>
        </w:rPr>
        <w:t xml:space="preserve"> how they cook meals (</w:t>
      </w:r>
      <w:proofErr w:type="gramStart"/>
      <w:r w:rsidRPr="00C43274">
        <w:rPr>
          <w:rStyle w:val="normaltextrun"/>
          <w:rFonts w:cs="Calibri"/>
        </w:rPr>
        <w:t>i.e.</w:t>
      </w:r>
      <w:proofErr w:type="gramEnd"/>
      <w:r w:rsidRPr="00C43274">
        <w:rPr>
          <w:rStyle w:val="normaltextrun"/>
          <w:rFonts w:cs="Calibri"/>
        </w:rPr>
        <w:t xml:space="preserve"> not using the oven)</w:t>
      </w:r>
      <w:r w:rsidR="00B35115">
        <w:rPr>
          <w:rStyle w:val="normaltextrun"/>
          <w:rFonts w:cs="Calibri"/>
        </w:rPr>
        <w:t>.</w:t>
      </w:r>
      <w:r w:rsidRPr="00C43274">
        <w:rPr>
          <w:rStyle w:val="eop"/>
          <w:rFonts w:cs="Calibri"/>
        </w:rPr>
        <w:t> </w:t>
      </w:r>
    </w:p>
    <w:p w14:paraId="601FD110" w14:textId="02C16CD0" w:rsidR="007F7E86" w:rsidRPr="00C43274" w:rsidRDefault="007F7E86" w:rsidP="007F7E86">
      <w:pPr>
        <w:pStyle w:val="ListParagraph"/>
        <w:numPr>
          <w:ilvl w:val="0"/>
          <w:numId w:val="71"/>
        </w:numPr>
        <w:spacing w:after="160" w:line="259" w:lineRule="auto"/>
      </w:pPr>
      <w:r w:rsidRPr="00C43274">
        <w:rPr>
          <w:rStyle w:val="normaltextrun"/>
          <w:rFonts w:cs="Calibri"/>
        </w:rPr>
        <w:t xml:space="preserve">49% </w:t>
      </w:r>
      <w:r>
        <w:rPr>
          <w:rStyle w:val="normaltextrun"/>
          <w:rFonts w:cs="Calibri"/>
        </w:rPr>
        <w:t>went</w:t>
      </w:r>
      <w:r w:rsidRPr="00C43274">
        <w:rPr>
          <w:rStyle w:val="normaltextrun"/>
          <w:rFonts w:cs="Calibri"/>
        </w:rPr>
        <w:t xml:space="preserve"> to bed early to keep warm or cut down their use of </w:t>
      </w:r>
      <w:r w:rsidR="00850B49" w:rsidRPr="00C43274">
        <w:rPr>
          <w:rStyle w:val="normaltextrun"/>
          <w:rFonts w:cs="Calibri"/>
        </w:rPr>
        <w:t>lights.</w:t>
      </w:r>
      <w:r w:rsidRPr="00C43274">
        <w:rPr>
          <w:rStyle w:val="eop"/>
          <w:rFonts w:cs="Calibri"/>
        </w:rPr>
        <w:t> </w:t>
      </w:r>
    </w:p>
    <w:p w14:paraId="3FA42EC0" w14:textId="77777777" w:rsidR="007F7E86" w:rsidRPr="00C43274" w:rsidRDefault="007F7E86" w:rsidP="007F7E86">
      <w:pPr>
        <w:pStyle w:val="ListParagraph"/>
        <w:numPr>
          <w:ilvl w:val="0"/>
          <w:numId w:val="71"/>
        </w:numPr>
        <w:spacing w:after="160" w:line="259" w:lineRule="auto"/>
      </w:pPr>
      <w:r w:rsidRPr="00C43274">
        <w:rPr>
          <w:rStyle w:val="normaltextrun"/>
          <w:rFonts w:cs="Calibri"/>
        </w:rPr>
        <w:t>33% stopped having people over.</w:t>
      </w:r>
      <w:r w:rsidRPr="00C43274">
        <w:rPr>
          <w:rStyle w:val="eop"/>
          <w:rFonts w:cs="Calibri"/>
        </w:rPr>
        <w:t> </w:t>
      </w:r>
    </w:p>
    <w:p w14:paraId="18A250B9" w14:textId="77777777" w:rsidR="007F7E86" w:rsidRDefault="007F7E86" w:rsidP="007F7E86">
      <w:r>
        <w:lastRenderedPageBreak/>
        <w:t xml:space="preserve">Other actions taken to reduce energy use include disconnecting power to all devices on standby; turning off the hot water heater system and fridge; reducing time spent in the home; and placing bubble wrap on the windows as an insulator. </w:t>
      </w:r>
    </w:p>
    <w:p w14:paraId="25FF7BEF" w14:textId="77777777" w:rsidR="007F7E86" w:rsidRDefault="007F7E86" w:rsidP="007F7E86">
      <w:r>
        <w:t>A third of the people surveyed said they have already cut back their energy use as much as they can and do not know what else to do.</w:t>
      </w:r>
      <w:r>
        <w:rPr>
          <w:rStyle w:val="FootnoteReference"/>
        </w:rPr>
        <w:footnoteReference w:id="22"/>
      </w:r>
      <w:r>
        <w:t xml:space="preserve"> </w:t>
      </w:r>
    </w:p>
    <w:p w14:paraId="5542588A" w14:textId="77777777" w:rsidR="007F7E86" w:rsidRPr="00CE6E02" w:rsidRDefault="007F7E86" w:rsidP="007F7E86">
      <w:pPr>
        <w:ind w:left="720"/>
        <w:rPr>
          <w:i/>
          <w:iCs/>
        </w:rPr>
      </w:pPr>
      <w:r w:rsidRPr="00CE6E02">
        <w:rPr>
          <w:i/>
          <w:iCs/>
        </w:rPr>
        <w:t>“Our water and electricity bills keep getting higher and higher, now we drink tank water to try and cut down the cost. We also turn our fridge off at night and back on in the morning.” – Brock, QLD</w:t>
      </w:r>
      <w:r>
        <w:rPr>
          <w:rStyle w:val="FootnoteReference"/>
          <w:i/>
          <w:iCs/>
        </w:rPr>
        <w:footnoteReference w:id="23"/>
      </w:r>
    </w:p>
    <w:p w14:paraId="6D4B825E" w14:textId="77777777" w:rsidR="007F7E86" w:rsidRPr="00271AA3" w:rsidRDefault="007F7E86" w:rsidP="007F7E86">
      <w:pPr>
        <w:pStyle w:val="Heading4"/>
        <w:rPr>
          <w:rStyle w:val="FootnoteReference"/>
          <w:color w:val="auto"/>
        </w:rPr>
      </w:pPr>
      <w:r w:rsidRPr="00271AA3">
        <w:t>3.2 People on low incomes are also going without other essentials to afford energy bills, but are still finding themselves in energy debt</w:t>
      </w:r>
    </w:p>
    <w:p w14:paraId="04D540FF" w14:textId="77777777" w:rsidR="007F7E86" w:rsidRDefault="007F7E86" w:rsidP="007F7E86">
      <w:r w:rsidRPr="00271AA3">
        <w:t>The poor energy performance of homes combined with rising energy costs</w:t>
      </w:r>
      <w:r>
        <w:t xml:space="preserve">, is seeing </w:t>
      </w:r>
      <w:r w:rsidRPr="00271AA3">
        <w:t xml:space="preserve">people on low incomes </w:t>
      </w:r>
      <w:r>
        <w:t>go</w:t>
      </w:r>
      <w:r w:rsidRPr="00271AA3">
        <w:t xml:space="preserve"> without food, health care and other essentials to afford their energy bills. Many are also forced into energy debt. </w:t>
      </w:r>
    </w:p>
    <w:p w14:paraId="042B1908" w14:textId="77777777" w:rsidR="007F7E86" w:rsidRPr="00271AA3" w:rsidRDefault="007F7E86" w:rsidP="007F7E86">
      <w:pPr>
        <w:rPr>
          <w:rStyle w:val="normaltextrun"/>
        </w:rPr>
      </w:pPr>
      <w:r w:rsidRPr="00271AA3">
        <w:t>In the ACOSS 2023 cost of living survey</w:t>
      </w:r>
      <w:r>
        <w:t>,</w:t>
      </w:r>
      <w:r w:rsidRPr="00271AA3">
        <w:rPr>
          <w:rStyle w:val="normaltextrun"/>
          <w:rFonts w:cs="Calibri Light"/>
          <w:color w:val="C00000"/>
        </w:rPr>
        <w:t xml:space="preserve"> </w:t>
      </w:r>
      <w:r w:rsidRPr="00271AA3">
        <w:rPr>
          <w:rStyle w:val="normaltextrun"/>
          <w:rFonts w:cs="Calibri"/>
          <w:color w:val="000000"/>
          <w:shd w:val="clear" w:color="auto" w:fill="FFFFFF"/>
        </w:rPr>
        <w:t xml:space="preserve">60 per cent of the </w:t>
      </w:r>
      <w:r>
        <w:rPr>
          <w:rStyle w:val="normaltextrun"/>
          <w:rFonts w:cs="Calibri"/>
          <w:color w:val="000000"/>
          <w:shd w:val="clear" w:color="auto" w:fill="FFFFFF"/>
        </w:rPr>
        <w:t>respondents reported</w:t>
      </w:r>
      <w:r w:rsidRPr="00271AA3">
        <w:rPr>
          <w:rStyle w:val="normaltextrun"/>
          <w:rFonts w:cs="Calibri"/>
          <w:color w:val="000000"/>
          <w:shd w:val="clear" w:color="auto" w:fill="FFFFFF"/>
        </w:rPr>
        <w:t xml:space="preserve"> going without food or medicine to afford their energy</w:t>
      </w:r>
      <w:r w:rsidRPr="00C43274">
        <w:rPr>
          <w:rStyle w:val="normaltextrun"/>
          <w:rFonts w:cs="Calibri"/>
          <w:color w:val="000000"/>
          <w:shd w:val="clear" w:color="auto" w:fill="FFFFFF"/>
        </w:rPr>
        <w:t xml:space="preserve"> bills.</w:t>
      </w:r>
      <w:r>
        <w:rPr>
          <w:rStyle w:val="FootnoteReference"/>
          <w:rFonts w:cs="Calibri"/>
          <w:color w:val="000000"/>
          <w:shd w:val="clear" w:color="auto" w:fill="FFFFFF"/>
        </w:rPr>
        <w:footnoteReference w:id="24"/>
      </w:r>
      <w:r w:rsidRPr="00C43274">
        <w:rPr>
          <w:rStyle w:val="normaltextrun"/>
          <w:rFonts w:cs="Calibri"/>
          <w:color w:val="000000"/>
          <w:shd w:val="clear" w:color="auto" w:fill="FFFFFF"/>
        </w:rPr>
        <w:t xml:space="preserve"> These actions can have particularly severe consequences for people with compromised health.</w:t>
      </w:r>
      <w:r w:rsidRPr="00C43274">
        <w:rPr>
          <w:rStyle w:val="eop"/>
          <w:rFonts w:cs="Calibri"/>
          <w:color w:val="000000"/>
          <w:shd w:val="clear" w:color="auto" w:fill="FFFFFF"/>
        </w:rPr>
        <w:t> </w:t>
      </w:r>
    </w:p>
    <w:p w14:paraId="046C09B2" w14:textId="77777777" w:rsidR="007F7E86" w:rsidRPr="00271AA3" w:rsidRDefault="007F7E86" w:rsidP="007F7E86">
      <w:pPr>
        <w:rPr>
          <w:rFonts w:eastAsiaTheme="majorEastAsia"/>
        </w:rPr>
      </w:pPr>
      <w:r>
        <w:rPr>
          <w:rStyle w:val="normaltextrun"/>
          <w:rFonts w:cs="Calibri Light"/>
        </w:rPr>
        <w:t>In addition, e</w:t>
      </w:r>
      <w:r w:rsidRPr="00271AA3">
        <w:rPr>
          <w:rStyle w:val="normaltextrun"/>
          <w:rFonts w:cs="Calibri Light"/>
        </w:rPr>
        <w:t xml:space="preserve">nergy debt is a </w:t>
      </w:r>
      <w:r>
        <w:rPr>
          <w:rStyle w:val="normaltextrun"/>
          <w:rFonts w:cs="Calibri Light"/>
        </w:rPr>
        <w:t>common occurrence with:</w:t>
      </w:r>
      <w:r>
        <w:rPr>
          <w:rStyle w:val="FootnoteReference"/>
          <w:rFonts w:cs="Calibri Light"/>
        </w:rPr>
        <w:footnoteReference w:id="25"/>
      </w:r>
      <w:r w:rsidRPr="00271AA3">
        <w:rPr>
          <w:rStyle w:val="normaltextrun"/>
          <w:rFonts w:cs="Calibri Light"/>
        </w:rPr>
        <w:t xml:space="preserve"> </w:t>
      </w:r>
    </w:p>
    <w:p w14:paraId="3FBCB793" w14:textId="77777777" w:rsidR="007F7E86" w:rsidRPr="00C43274" w:rsidRDefault="007F7E86" w:rsidP="007F7E86">
      <w:pPr>
        <w:pStyle w:val="ListParagraph"/>
        <w:numPr>
          <w:ilvl w:val="0"/>
          <w:numId w:val="72"/>
        </w:numPr>
        <w:spacing w:after="160" w:line="259" w:lineRule="auto"/>
        <w:rPr>
          <w:rStyle w:val="normaltextrun"/>
          <w:rFonts w:cs="Calibri"/>
        </w:rPr>
      </w:pPr>
      <w:r w:rsidRPr="00271AA3">
        <w:rPr>
          <w:rStyle w:val="normaltextrun"/>
          <w:rFonts w:cs="Calibri"/>
        </w:rPr>
        <w:t xml:space="preserve">19% of the 427 </w:t>
      </w:r>
      <w:r>
        <w:rPr>
          <w:rStyle w:val="normaltextrun"/>
          <w:rFonts w:cs="Calibri"/>
        </w:rPr>
        <w:t>respondents</w:t>
      </w:r>
      <w:r w:rsidRPr="00271AA3">
        <w:rPr>
          <w:rStyle w:val="normaltextrun"/>
          <w:rFonts w:cs="Calibri"/>
        </w:rPr>
        <w:t xml:space="preserve"> currently </w:t>
      </w:r>
      <w:r>
        <w:rPr>
          <w:rStyle w:val="normaltextrun"/>
          <w:rFonts w:cs="Calibri"/>
        </w:rPr>
        <w:t>in</w:t>
      </w:r>
      <w:r w:rsidRPr="00271AA3">
        <w:rPr>
          <w:rStyle w:val="normaltextrun"/>
          <w:rFonts w:cs="Calibri"/>
        </w:rPr>
        <w:t xml:space="preserve"> energy bill debt</w:t>
      </w:r>
      <w:r>
        <w:rPr>
          <w:rStyle w:val="normaltextrun"/>
          <w:rFonts w:cs="Calibri"/>
        </w:rPr>
        <w:t xml:space="preserve"> with their energy retail provider</w:t>
      </w:r>
      <w:r w:rsidRPr="00271AA3">
        <w:rPr>
          <w:rStyle w:val="normaltextrun"/>
          <w:rFonts w:cs="Calibri"/>
        </w:rPr>
        <w:t>. </w:t>
      </w:r>
      <w:r w:rsidRPr="36E0FCEF">
        <w:rPr>
          <w:rStyle w:val="normaltextrun"/>
          <w:rFonts w:cs="Calibri"/>
        </w:rPr>
        <w:t> </w:t>
      </w:r>
    </w:p>
    <w:p w14:paraId="45DB47F0" w14:textId="77777777" w:rsidR="007F7E86" w:rsidRPr="00C43274" w:rsidRDefault="007F7E86" w:rsidP="007F7E86">
      <w:pPr>
        <w:pStyle w:val="ListParagraph"/>
        <w:numPr>
          <w:ilvl w:val="0"/>
          <w:numId w:val="72"/>
        </w:numPr>
        <w:spacing w:after="160" w:line="259" w:lineRule="auto"/>
      </w:pPr>
      <w:r w:rsidRPr="00271AA3">
        <w:rPr>
          <w:rStyle w:val="normaltextrun"/>
          <w:rFonts w:cs="Calibri"/>
        </w:rPr>
        <w:t>A further 17% expect</w:t>
      </w:r>
      <w:r>
        <w:rPr>
          <w:rStyle w:val="normaltextrun"/>
          <w:rFonts w:cs="Calibri"/>
        </w:rPr>
        <w:t>ed</w:t>
      </w:r>
      <w:r w:rsidRPr="00271AA3">
        <w:rPr>
          <w:rStyle w:val="normaltextrun"/>
          <w:rFonts w:cs="Calibri"/>
        </w:rPr>
        <w:t xml:space="preserve"> to go into energy debt with their next bill.</w:t>
      </w:r>
      <w:r w:rsidRPr="00271AA3">
        <w:rPr>
          <w:rStyle w:val="eop"/>
          <w:rFonts w:cs="Calibri"/>
        </w:rPr>
        <w:t> </w:t>
      </w:r>
    </w:p>
    <w:p w14:paraId="08638B3F" w14:textId="77777777" w:rsidR="007F7E86" w:rsidRPr="00C43274" w:rsidRDefault="007F7E86" w:rsidP="007F7E86">
      <w:pPr>
        <w:pStyle w:val="ListParagraph"/>
        <w:numPr>
          <w:ilvl w:val="0"/>
          <w:numId w:val="72"/>
        </w:numPr>
        <w:spacing w:after="160" w:line="259" w:lineRule="auto"/>
      </w:pPr>
      <w:r w:rsidRPr="00271AA3">
        <w:rPr>
          <w:rStyle w:val="normaltextrun"/>
          <w:rFonts w:cs="Calibri"/>
        </w:rPr>
        <w:t>8% have been disconnected or expect to be because they can’t afford their energy bill. </w:t>
      </w:r>
      <w:r w:rsidRPr="00271AA3">
        <w:rPr>
          <w:rStyle w:val="eop"/>
          <w:rFonts w:cs="Calibri"/>
        </w:rPr>
        <w:t> </w:t>
      </w:r>
    </w:p>
    <w:p w14:paraId="6DE1A72E" w14:textId="77777777" w:rsidR="007F7E86" w:rsidRPr="00C43274" w:rsidRDefault="007F7E86" w:rsidP="007F7E86">
      <w:pPr>
        <w:rPr>
          <w:rStyle w:val="eop"/>
          <w:rFonts w:cs="Calibri"/>
        </w:rPr>
      </w:pPr>
      <w:r w:rsidRPr="00C43274">
        <w:rPr>
          <w:rStyle w:val="normaltextrun"/>
          <w:rFonts w:cs="Calibri"/>
        </w:rPr>
        <w:t xml:space="preserve">These numbers were higher for people on JobSeeker, with 32 </w:t>
      </w:r>
      <w:r w:rsidRPr="36E0FCEF">
        <w:rPr>
          <w:rStyle w:val="normaltextrun"/>
          <w:rFonts w:cs="Calibri"/>
        </w:rPr>
        <w:t>per cent</w:t>
      </w:r>
      <w:r w:rsidRPr="00C43274">
        <w:rPr>
          <w:rStyle w:val="normaltextrun"/>
          <w:rFonts w:cs="Calibri"/>
        </w:rPr>
        <w:t xml:space="preserve"> of JobSeeker recipients reporting they had an energy debt and a further 32</w:t>
      </w:r>
      <w:r w:rsidRPr="36E0FCEF">
        <w:rPr>
          <w:rStyle w:val="normaltextrun"/>
          <w:rFonts w:cs="Calibri"/>
        </w:rPr>
        <w:t xml:space="preserve"> per cent</w:t>
      </w:r>
      <w:r w:rsidRPr="00C43274">
        <w:rPr>
          <w:rStyle w:val="normaltextrun"/>
          <w:rFonts w:cs="Calibri"/>
        </w:rPr>
        <w:t xml:space="preserve"> reporting they expected to go into energy debt after the next bill.</w:t>
      </w:r>
      <w:r>
        <w:rPr>
          <w:rStyle w:val="FootnoteReference"/>
          <w:rFonts w:cs="Calibri"/>
        </w:rPr>
        <w:footnoteReference w:id="26"/>
      </w:r>
      <w:r w:rsidRPr="00C43274">
        <w:rPr>
          <w:rStyle w:val="eop"/>
          <w:rFonts w:cs="Calibri"/>
        </w:rPr>
        <w:t> </w:t>
      </w:r>
    </w:p>
    <w:p w14:paraId="04D791DE" w14:textId="2BFB871E" w:rsidR="007F7E86" w:rsidRPr="00C43274" w:rsidRDefault="007F7E86" w:rsidP="00850B49">
      <w:r w:rsidRPr="00C43274">
        <w:rPr>
          <w:rStyle w:val="normaltextrun"/>
          <w:rFonts w:cs="Calibri"/>
        </w:rPr>
        <w:t>These findings reflect the Australian Energy Regulator’s (AER) data, that found the number of people in energy hardship debt increasing</w:t>
      </w:r>
      <w:r>
        <w:rPr>
          <w:rStyle w:val="normaltextrun"/>
          <w:rFonts w:cs="Calibri"/>
        </w:rPr>
        <w:t xml:space="preserve"> as is the </w:t>
      </w:r>
      <w:r w:rsidR="0010368F">
        <w:rPr>
          <w:rStyle w:val="normaltextrun"/>
          <w:rFonts w:cs="Calibri"/>
        </w:rPr>
        <w:t xml:space="preserve">size </w:t>
      </w:r>
      <w:r>
        <w:rPr>
          <w:rStyle w:val="normaltextrun"/>
          <w:rFonts w:cs="Calibri"/>
        </w:rPr>
        <w:t xml:space="preserve">of </w:t>
      </w:r>
      <w:r w:rsidR="0010368F">
        <w:rPr>
          <w:rStyle w:val="normaltextrun"/>
          <w:rFonts w:cs="Calibri"/>
        </w:rPr>
        <w:t xml:space="preserve">the </w:t>
      </w:r>
      <w:r>
        <w:rPr>
          <w:rStyle w:val="normaltextrun"/>
          <w:rFonts w:cs="Calibri"/>
        </w:rPr>
        <w:t>debt</w:t>
      </w:r>
      <w:r w:rsidRPr="00C43274">
        <w:rPr>
          <w:rStyle w:val="normaltextrun"/>
          <w:rFonts w:cs="Calibri"/>
        </w:rPr>
        <w:t>.</w:t>
      </w:r>
      <w:r>
        <w:rPr>
          <w:rStyle w:val="FootnoteReference"/>
          <w:rFonts w:cs="Calibri"/>
        </w:rPr>
        <w:footnoteReference w:id="27"/>
      </w:r>
      <w:r w:rsidRPr="00C43274">
        <w:rPr>
          <w:rStyle w:val="normaltextrun"/>
          <w:rFonts w:cs="Calibri"/>
        </w:rPr>
        <w:t> </w:t>
      </w:r>
      <w:r w:rsidRPr="00C43274">
        <w:rPr>
          <w:rStyle w:val="eop"/>
          <w:rFonts w:cs="Calibri"/>
        </w:rPr>
        <w:t> </w:t>
      </w:r>
    </w:p>
    <w:p w14:paraId="5D039264" w14:textId="1106F742" w:rsidR="007F7E86" w:rsidRDefault="007F7E86" w:rsidP="00850B49">
      <w:pPr>
        <w:pStyle w:val="Heading4"/>
        <w:keepNext w:val="0"/>
        <w:keepLines w:val="0"/>
      </w:pPr>
      <w:r>
        <w:t>3.3 People on low incomes have higher heat and cold related health impacts</w:t>
      </w:r>
      <w:r w:rsidR="00850B49">
        <w:t>.</w:t>
      </w:r>
    </w:p>
    <w:p w14:paraId="6D13EEA0" w14:textId="77777777" w:rsidR="007F7E86" w:rsidRDefault="007F7E86" w:rsidP="00850B49">
      <w:r>
        <w:t>Research shows that people on low incomes are twice as likely to have heat- and cold-related health impacts compared to people on higher incomes.</w:t>
      </w:r>
      <w:r>
        <w:rPr>
          <w:rStyle w:val="FootnoteReference"/>
        </w:rPr>
        <w:footnoteReference w:id="28"/>
      </w:r>
      <w:r>
        <w:t xml:space="preserve"> </w:t>
      </w:r>
    </w:p>
    <w:p w14:paraId="30B66A56" w14:textId="77777777" w:rsidR="007F7E86" w:rsidRPr="003B65B6" w:rsidRDefault="007F7E86" w:rsidP="007F7E86">
      <w:r>
        <w:t>A 2022-23 survey of 208 people on low incomes conducted by ACOSS in summer found 89</w:t>
      </w:r>
      <w:r w:rsidRPr="10860A10">
        <w:rPr>
          <w:rStyle w:val="normaltextrun"/>
          <w:rFonts w:cs="Calibri"/>
        </w:rPr>
        <w:t xml:space="preserve"> per cent</w:t>
      </w:r>
      <w:r>
        <w:t xml:space="preserve"> experienced their home getting very hot in summer, with some </w:t>
      </w:r>
      <w:r>
        <w:lastRenderedPageBreak/>
        <w:t>describing their interior temperature as “unbearable”.</w:t>
      </w:r>
      <w:r>
        <w:rPr>
          <w:rStyle w:val="FootnoteReference"/>
        </w:rPr>
        <w:footnoteReference w:id="29"/>
      </w:r>
      <w:r>
        <w:t xml:space="preserve"> More than 62</w:t>
      </w:r>
      <w:r w:rsidRPr="7AC14314">
        <w:rPr>
          <w:rStyle w:val="normaltextrun"/>
          <w:rFonts w:cs="Calibri"/>
        </w:rPr>
        <w:t xml:space="preserve"> per cent</w:t>
      </w:r>
      <w:r>
        <w:t xml:space="preserve"> of people who reported their homes get very hot in summer were unable to cool them down. </w:t>
      </w:r>
      <w:r w:rsidRPr="003B65B6">
        <w:t>Some 90 per cent said the heat made them sick and 30 per cent suffered heat stress so badly they sought medical care.</w:t>
      </w:r>
      <w:r w:rsidRPr="003B65B6">
        <w:rPr>
          <w:rStyle w:val="FootnoteReference"/>
        </w:rPr>
        <w:footnoteReference w:id="30"/>
      </w:r>
    </w:p>
    <w:p w14:paraId="611A229B" w14:textId="16F51ED3" w:rsidR="007F7E86" w:rsidRPr="00DA283D" w:rsidRDefault="007F7E86" w:rsidP="007F7E86">
      <w:r>
        <w:t xml:space="preserve">Remote areas are more likely to experience extremes in temperatures and, as climate change continues to accelerate, the number of days over 50 degrees are predicted to increase. Many </w:t>
      </w:r>
      <w:r w:rsidR="00D50F96">
        <w:t xml:space="preserve">people </w:t>
      </w:r>
      <w:r>
        <w:t xml:space="preserve">in remote areas cannot seek refuge and relief from weather extremes at </w:t>
      </w:r>
      <w:proofErr w:type="gramStart"/>
      <w:r>
        <w:t>home, because</w:t>
      </w:r>
      <w:proofErr w:type="gramEnd"/>
      <w:r>
        <w:t xml:space="preserve"> their homes have poor levels of energy performance.</w:t>
      </w:r>
    </w:p>
    <w:p w14:paraId="2930992A" w14:textId="77777777" w:rsidR="007F7E86" w:rsidRDefault="007F7E86" w:rsidP="007F7E86">
      <w:r>
        <w:t>The Australian Institute of Health and Welfare (AIHW) notes that a safe, secure home with working facilities is a key support for the good health and wellbeing of Aboriginal and Torres Strait Islander peoples.</w:t>
      </w:r>
      <w:r>
        <w:rPr>
          <w:rStyle w:val="FootnoteReference"/>
        </w:rPr>
        <w:footnoteReference w:id="31"/>
      </w:r>
      <w:r>
        <w:t xml:space="preserve"> It can influence life expectancy, young child mortality, disability, chronic disease, and family and community violence.</w:t>
      </w:r>
      <w:r w:rsidRPr="69419BC4">
        <w:rPr>
          <w:rStyle w:val="FootnoteReference"/>
        </w:rPr>
        <w:footnoteReference w:id="32"/>
      </w:r>
      <w:r w:rsidRPr="00DA283D">
        <w:t xml:space="preserve"> </w:t>
      </w:r>
      <w:r>
        <w:t xml:space="preserve">Yet, a report by the Kimberley Community Legal Services, </w:t>
      </w:r>
      <w:r w:rsidRPr="58DB37CA">
        <w:rPr>
          <w:i/>
          <w:iCs/>
        </w:rPr>
        <w:t>Stuck in the Heat: lived experience of public housing tenants in the Kimberley,</w:t>
      </w:r>
      <w:r w:rsidRPr="58DB37CA">
        <w:rPr>
          <w:i/>
          <w:iCs/>
          <w:vertAlign w:val="superscript"/>
        </w:rPr>
        <w:footnoteReference w:id="33"/>
      </w:r>
      <w:r w:rsidRPr="58DB37CA">
        <w:rPr>
          <w:i/>
          <w:iCs/>
        </w:rPr>
        <w:t xml:space="preserve"> </w:t>
      </w:r>
      <w:r>
        <w:t>found that the effects of extreme heat in inadequate housing is impacting not only the health of Aboriginal people but their social, mental, and financial well-being. To make matters worse, many remote Indigenous communities rely on metering cards to access electricity and can go for days or weeks without electricity because they cannot afford a new metering card. This makes people more reliant on thermally efficient homes to stay cool.</w:t>
      </w:r>
    </w:p>
    <w:p w14:paraId="4AC3E39A" w14:textId="77777777" w:rsidR="007F7E86" w:rsidRDefault="007F7E86" w:rsidP="007F7E86">
      <w:pPr>
        <w:pStyle w:val="Heading4"/>
        <w:keepNext w:val="0"/>
        <w:keepLines w:val="0"/>
      </w:pPr>
      <w:r>
        <w:t>3.4 People on low incomes more likely to rent and have less choice and control.</w:t>
      </w:r>
    </w:p>
    <w:p w14:paraId="726AD075" w14:textId="5D3EBC1F" w:rsidR="007F7E86" w:rsidRDefault="007F7E86" w:rsidP="007F7E86">
      <w:r>
        <w:t>Currently 33% of households in Australia rent,</w:t>
      </w:r>
      <w:r>
        <w:rPr>
          <w:rStyle w:val="FootnoteReference"/>
        </w:rPr>
        <w:footnoteReference w:id="34"/>
      </w:r>
      <w:r>
        <w:t xml:space="preserve"> with people on low incomes (lowest 20% of incomes) more likely to be renters (40%).</w:t>
      </w:r>
      <w:r>
        <w:rPr>
          <w:rStyle w:val="FootnoteReference"/>
        </w:rPr>
        <w:footnoteReference w:id="35"/>
      </w:r>
      <w:r>
        <w:t xml:space="preserve"> </w:t>
      </w:r>
    </w:p>
    <w:p w14:paraId="5200D1F5" w14:textId="748376A0" w:rsidR="007F7E86" w:rsidRDefault="007F7E86" w:rsidP="007F7E86">
      <w:r>
        <w:t>This figure is significantly higher for First Nations communities, where 68% of Indigenous Australian adults renting, with 34% living in social housing and 34% private renters or renting from another type of landlord.</w:t>
      </w:r>
      <w:r>
        <w:rPr>
          <w:rStyle w:val="FootnoteReference"/>
        </w:rPr>
        <w:footnoteReference w:id="36"/>
      </w:r>
      <w:r>
        <w:t xml:space="preserve"> The statistics change considerably when looking at Indigenous Australians living in remote and very remote areas, with 89% renting, including 71% living in social housing.</w:t>
      </w:r>
      <w:r>
        <w:rPr>
          <w:vertAlign w:val="superscript"/>
        </w:rPr>
        <w:footnoteReference w:id="37"/>
      </w:r>
      <w:r>
        <w:t xml:space="preserve"> </w:t>
      </w:r>
    </w:p>
    <w:p w14:paraId="048391A1" w14:textId="5C94139A" w:rsidR="007F7E86" w:rsidRDefault="007F7E86" w:rsidP="007F7E86">
      <w:r>
        <w:t xml:space="preserve">As noted further below people in rentals have less choice and control over the energy performance of their home, </w:t>
      </w:r>
      <w:r w:rsidR="00D50F96">
        <w:t xml:space="preserve">lack resources to fund changes, </w:t>
      </w:r>
      <w:r>
        <w:t xml:space="preserve">are more likely to live in </w:t>
      </w:r>
      <w:r>
        <w:lastRenderedPageBreak/>
        <w:t>poor energy performing rental homes, and there are no incentives for landlords to improve their energy performance of rental housing.</w:t>
      </w:r>
    </w:p>
    <w:p w14:paraId="46767700" w14:textId="77777777" w:rsidR="007F7E86" w:rsidRDefault="007F7E86" w:rsidP="007F7E86">
      <w:pPr>
        <w:pStyle w:val="Heading4"/>
      </w:pPr>
      <w:r>
        <w:t>3.5 Income intersects with other factors to increase poor outcomes from living in poor energy performing homes.</w:t>
      </w:r>
    </w:p>
    <w:p w14:paraId="49C0069A" w14:textId="77777777" w:rsidR="007F7E86" w:rsidRDefault="007F7E86" w:rsidP="007F7E86">
      <w:pPr>
        <w:rPr>
          <w:shd w:val="clear" w:color="auto" w:fill="FFFFFF"/>
        </w:rPr>
      </w:pPr>
      <w:r w:rsidRPr="00FD6E5F">
        <w:rPr>
          <w:shd w:val="clear" w:color="auto" w:fill="FFFFFF"/>
        </w:rPr>
        <w:t xml:space="preserve">Aboriginal and Torres Strait Islander people, elderly people, people living with a disability, or people living with health conditions like diabetes, high blood pressure, </w:t>
      </w:r>
      <w:proofErr w:type="gramStart"/>
      <w:r w:rsidRPr="00FD6E5F">
        <w:rPr>
          <w:shd w:val="clear" w:color="auto" w:fill="FFFFFF"/>
        </w:rPr>
        <w:t>asthma</w:t>
      </w:r>
      <w:proofErr w:type="gramEnd"/>
      <w:r w:rsidRPr="00FD6E5F">
        <w:rPr>
          <w:shd w:val="clear" w:color="auto" w:fill="FFFFFF"/>
        </w:rPr>
        <w:t xml:space="preserve"> and seizures, are most at risk </w:t>
      </w:r>
      <w:r>
        <w:rPr>
          <w:shd w:val="clear" w:color="auto" w:fill="FFFFFF"/>
        </w:rPr>
        <w:t xml:space="preserve">of experiencing poor outcomes from living </w:t>
      </w:r>
      <w:r w:rsidRPr="00FD6E5F">
        <w:rPr>
          <w:shd w:val="clear" w:color="auto" w:fill="FFFFFF"/>
        </w:rPr>
        <w:t>in poor energy performing housing.</w:t>
      </w:r>
    </w:p>
    <w:p w14:paraId="66CA2659" w14:textId="0DD1FA12" w:rsidR="007F7E86" w:rsidRPr="00CB4915" w:rsidRDefault="007F7E86" w:rsidP="007F7E86">
      <w:pPr>
        <w:pStyle w:val="Heading3"/>
      </w:pPr>
      <w:r>
        <w:t xml:space="preserve">4. </w:t>
      </w:r>
      <w:r w:rsidRPr="00CB4915">
        <w:t>Benefits</w:t>
      </w:r>
    </w:p>
    <w:p w14:paraId="742E0D74" w14:textId="77777777" w:rsidR="007F7E86" w:rsidRDefault="007F7E86" w:rsidP="007F7E86">
      <w:pPr>
        <w:pStyle w:val="Heading4"/>
      </w:pPr>
      <w:r>
        <w:t xml:space="preserve">4.1 Reduce energy bills and prevent energy </w:t>
      </w:r>
      <w:proofErr w:type="gramStart"/>
      <w:r>
        <w:t>hardship</w:t>
      </w:r>
      <w:proofErr w:type="gramEnd"/>
    </w:p>
    <w:p w14:paraId="25C71547" w14:textId="77777777" w:rsidR="007F7E86" w:rsidRDefault="007F7E86" w:rsidP="007F7E86">
      <w:r>
        <w:t xml:space="preserve">As noted in section 1.1, there are significant energy bills savings to be had from electrification, thermal </w:t>
      </w:r>
      <w:proofErr w:type="gramStart"/>
      <w:r>
        <w:t>efficiency</w:t>
      </w:r>
      <w:proofErr w:type="gramEnd"/>
      <w:r>
        <w:t xml:space="preserve"> and small-scale renewable homes.</w:t>
      </w:r>
    </w:p>
    <w:p w14:paraId="6187FB44" w14:textId="77777777" w:rsidR="007F7E86" w:rsidRDefault="007F7E86" w:rsidP="007F7E86">
      <w:pPr>
        <w:pStyle w:val="ListParagraph"/>
        <w:numPr>
          <w:ilvl w:val="0"/>
          <w:numId w:val="70"/>
        </w:numPr>
        <w:spacing w:after="160" w:line="259" w:lineRule="auto"/>
      </w:pPr>
      <w:r>
        <w:t>E</w:t>
      </w:r>
      <w:r w:rsidRPr="00C53547">
        <w:t>lectrifying a home’s cooking, heating and hot water can save a household between $336 and $1,311 a year</w:t>
      </w:r>
      <w:r>
        <w:t>.</w:t>
      </w:r>
    </w:p>
    <w:p w14:paraId="38BF3B91" w14:textId="77777777" w:rsidR="007F7E86" w:rsidRDefault="007F7E86" w:rsidP="007F7E86">
      <w:pPr>
        <w:pStyle w:val="ListParagraph"/>
        <w:numPr>
          <w:ilvl w:val="0"/>
          <w:numId w:val="70"/>
        </w:numPr>
        <w:spacing w:after="160" w:line="259" w:lineRule="auto"/>
      </w:pPr>
      <w:r w:rsidRPr="00C53547">
        <w:t xml:space="preserve">Upgrading the </w:t>
      </w:r>
      <w:r w:rsidRPr="008E0998">
        <w:t>thermal efficiency</w:t>
      </w:r>
      <w:r w:rsidRPr="00C53547">
        <w:t xml:space="preserve"> of </w:t>
      </w:r>
      <w:r>
        <w:t>a</w:t>
      </w:r>
      <w:r w:rsidRPr="00C53547">
        <w:t xml:space="preserve"> home can </w:t>
      </w:r>
      <w:r>
        <w:t>provide additional</w:t>
      </w:r>
      <w:r w:rsidRPr="00C53547">
        <w:t xml:space="preserve"> </w:t>
      </w:r>
      <w:r>
        <w:t>savings</w:t>
      </w:r>
      <w:r w:rsidRPr="00C53547">
        <w:t xml:space="preserve"> between $354 and $1,561 more each year. </w:t>
      </w:r>
    </w:p>
    <w:p w14:paraId="1B5CF7AE" w14:textId="77777777" w:rsidR="007F7E86" w:rsidRDefault="007F7E86" w:rsidP="007F7E86">
      <w:pPr>
        <w:pStyle w:val="ListParagraph"/>
        <w:numPr>
          <w:ilvl w:val="0"/>
          <w:numId w:val="70"/>
        </w:numPr>
        <w:spacing w:after="160" w:line="259" w:lineRule="auto"/>
      </w:pPr>
      <w:r>
        <w:t>A 6.5 kW solar system can save between $1,134 and $1822 a year.</w:t>
      </w:r>
    </w:p>
    <w:p w14:paraId="5896850F" w14:textId="77777777" w:rsidR="007F7E86" w:rsidRPr="00253C88" w:rsidRDefault="007F7E86" w:rsidP="007F7E86">
      <w:pPr>
        <w:pStyle w:val="ListParagraph"/>
        <w:numPr>
          <w:ilvl w:val="0"/>
          <w:numId w:val="70"/>
        </w:numPr>
        <w:spacing w:after="160" w:line="259" w:lineRule="auto"/>
        <w:rPr>
          <w:rStyle w:val="normaltextrun"/>
        </w:rPr>
      </w:pPr>
      <w:r>
        <w:rPr>
          <w:rStyle w:val="normaltextrun"/>
          <w:color w:val="000000"/>
          <w:sz w:val="22"/>
          <w:szCs w:val="22"/>
          <w:shd w:val="clear" w:color="auto" w:fill="FFFFFF"/>
        </w:rPr>
        <w:t>An efficient, all-electric new home (</w:t>
      </w:r>
      <w:proofErr w:type="gramStart"/>
      <w:r>
        <w:rPr>
          <w:rStyle w:val="normaltextrun"/>
          <w:color w:val="000000"/>
          <w:sz w:val="22"/>
          <w:szCs w:val="22"/>
          <w:shd w:val="clear" w:color="auto" w:fill="FFFFFF"/>
        </w:rPr>
        <w:t>e.g.</w:t>
      </w:r>
      <w:proofErr w:type="gramEnd"/>
      <w:r>
        <w:rPr>
          <w:rStyle w:val="normaltextrun"/>
          <w:color w:val="000000"/>
          <w:sz w:val="22"/>
          <w:szCs w:val="22"/>
          <w:shd w:val="clear" w:color="auto" w:fill="FFFFFF"/>
        </w:rPr>
        <w:t xml:space="preserve"> with efficient electric appliances like heat pump hot water systems, split-system air-conditioners and LED lighting) with a 5-kilowatt solar system would save occupants $9,000 – $16,000 over 10 years, compared with a new home that is thermally efficient, gas-electric but with no solar.</w:t>
      </w:r>
      <w:r>
        <w:rPr>
          <w:rStyle w:val="FootnoteReference"/>
          <w:color w:val="000000"/>
          <w:sz w:val="22"/>
          <w:szCs w:val="22"/>
          <w:shd w:val="clear" w:color="auto" w:fill="FFFFFF"/>
        </w:rPr>
        <w:footnoteReference w:id="38"/>
      </w:r>
    </w:p>
    <w:p w14:paraId="217B68CB" w14:textId="77777777" w:rsidR="007F7E86" w:rsidRDefault="007F7E86" w:rsidP="007F7E86">
      <w:r>
        <w:t>Given people on low incomes spend disproportionately more of their income on energy bills, and experience higher levels of energy deprivation and debt, high energy performing homes will benefit people on low incomes the most, will significantly reduce the numbers of people in energy hardship and help reduce poverty and inequality.</w:t>
      </w:r>
    </w:p>
    <w:p w14:paraId="166FED25" w14:textId="51F3EB84" w:rsidR="007F7E86" w:rsidRDefault="007F7E86" w:rsidP="007F7E86">
      <w:pPr>
        <w:pStyle w:val="Heading4"/>
      </w:pPr>
      <w:r>
        <w:t xml:space="preserve">4.2 Improve health and wellbeing. </w:t>
      </w:r>
    </w:p>
    <w:p w14:paraId="5EE95D29" w14:textId="3FB91A88" w:rsidR="007F7E86" w:rsidRDefault="007F7E86" w:rsidP="007F7E86">
      <w:r>
        <w:t>Many homes in Australia are making people sick because they are too hot in summer and too cold in winter and are costly to keep at healthy and comfortable temperatures year-round.</w:t>
      </w:r>
      <w:r>
        <w:rPr>
          <w:vertAlign w:val="superscript"/>
        </w:rPr>
        <w:footnoteReference w:id="39"/>
      </w:r>
      <w:r>
        <w:t xml:space="preserve"> Every year, the deaths of 10,000 people in Australia are attributable to cold</w:t>
      </w:r>
      <w:r>
        <w:rPr>
          <w:vertAlign w:val="superscript"/>
        </w:rPr>
        <w:footnoteReference w:id="40"/>
      </w:r>
      <w:r>
        <w:t xml:space="preserve"> and data show an estimated 36,000 deaths were associated with the heat </w:t>
      </w:r>
      <w:r>
        <w:lastRenderedPageBreak/>
        <w:t>between 2006 and 2017.</w:t>
      </w:r>
      <w:r>
        <w:rPr>
          <w:vertAlign w:val="superscript"/>
        </w:rPr>
        <w:footnoteReference w:id="41"/>
      </w:r>
      <w:r>
        <w:t xml:space="preserve"> Lack of access to energy efficient homes is considered a primary factor. </w:t>
      </w:r>
      <w:r w:rsidR="008E2441">
        <w:t>There are also clear impacts in terms of mental health.</w:t>
      </w:r>
      <w:r w:rsidR="0092789C">
        <w:rPr>
          <w:rStyle w:val="FootnoteReference"/>
        </w:rPr>
        <w:footnoteReference w:id="42"/>
      </w:r>
      <w:r w:rsidR="0014517C">
        <w:t xml:space="preserve"> </w:t>
      </w:r>
      <w:r>
        <w:t>Further, m</w:t>
      </w:r>
      <w:r w:rsidRPr="00FF2C6C">
        <w:t>ethane in ‘gas’ is poisonous, and the use of gas appliances in homes reduces indoor air quality, both when gas is burned and through leakage of unburned methane.</w:t>
      </w:r>
      <w:r w:rsidR="0014517C">
        <w:rPr>
          <w:rStyle w:val="FootnoteReference"/>
        </w:rPr>
        <w:footnoteReference w:id="43"/>
      </w:r>
      <w:r w:rsidRPr="00FF2C6C">
        <w:t xml:space="preserve">  </w:t>
      </w:r>
    </w:p>
    <w:p w14:paraId="39A7DAFE" w14:textId="77777777" w:rsidR="007F7E86" w:rsidRDefault="007F7E86" w:rsidP="007F7E86">
      <w:r>
        <w:t xml:space="preserve">As noted in section 1.2, research in Australia and New Zealand has shown that improved energy performance of homes leads to fewer visits to health professionals and hospitals, improved health outcomes, less days away from school and work, and less social isolation.    </w:t>
      </w:r>
    </w:p>
    <w:p w14:paraId="778907BB" w14:textId="00D6F7FA" w:rsidR="007F7E86" w:rsidRDefault="007F7E86" w:rsidP="007F7E86">
      <w:pPr>
        <w:pStyle w:val="Heading4"/>
      </w:pPr>
      <w:r>
        <w:t>4.3 Reduce poverty and inequality.</w:t>
      </w:r>
    </w:p>
    <w:p w14:paraId="5EFA7962" w14:textId="77777777" w:rsidR="007F7E86" w:rsidRDefault="007F7E86" w:rsidP="007F7E86">
      <w:r>
        <w:t>The benefits of improved energy performance in low-income homes includes e</w:t>
      </w:r>
      <w:r w:rsidRPr="004A0BA2">
        <w:t>nergy bill savings, improved health outcomes,</w:t>
      </w:r>
      <w:r>
        <w:t xml:space="preserve"> and</w:t>
      </w:r>
      <w:r w:rsidRPr="004A0BA2">
        <w:t xml:space="preserve"> fewer days away </w:t>
      </w:r>
      <w:r>
        <w:t>from</w:t>
      </w:r>
      <w:r w:rsidRPr="004A0BA2">
        <w:t xml:space="preserve"> work,</w:t>
      </w:r>
      <w:r>
        <w:t xml:space="preserve"> all of which</w:t>
      </w:r>
      <w:r w:rsidRPr="004A0BA2">
        <w:t xml:space="preserve"> directly contribute to reducing poverty and improving social equity outcomes</w:t>
      </w:r>
      <w:r>
        <w:t xml:space="preserve">. </w:t>
      </w:r>
    </w:p>
    <w:p w14:paraId="4A0F8688" w14:textId="276F32A5" w:rsidR="007F7E86" w:rsidRDefault="007F7E86" w:rsidP="007F7E86">
      <w:pPr>
        <w:pStyle w:val="Heading4"/>
      </w:pPr>
      <w:r>
        <w:t>4.4 Targeting low-income housing has greater economic benefits.</w:t>
      </w:r>
    </w:p>
    <w:p w14:paraId="50A8F8C1" w14:textId="77777777" w:rsidR="007F7E86" w:rsidRDefault="007F7E86" w:rsidP="007F7E86">
      <w:r>
        <w:t>Analysis by Deloitte Access Economics of the economic benefits from improving the energy performance of 1.8 million low-income homes found it would deliver an additional $4.9 billion in gross domestic product and it would deliver a 17% higher economic impact than an equivalent program delivered across a broader base.</w:t>
      </w:r>
      <w:r>
        <w:rPr>
          <w:rStyle w:val="FootnoteReference"/>
        </w:rPr>
        <w:footnoteReference w:id="44"/>
      </w:r>
      <w:r>
        <w:t xml:space="preserve"> The report notes these positive impacts are sustained as improved energy efficiency delivers ongoing productivity improvements for the Australian economy.</w:t>
      </w:r>
      <w:r>
        <w:rPr>
          <w:rStyle w:val="FootnoteReference"/>
        </w:rPr>
        <w:footnoteReference w:id="45"/>
      </w:r>
      <w:r>
        <w:t xml:space="preserve"> </w:t>
      </w:r>
    </w:p>
    <w:p w14:paraId="7D5BECC9" w14:textId="00F8F932" w:rsidR="007F7E86" w:rsidRDefault="007F7E86" w:rsidP="007F7E86">
      <w:pPr>
        <w:pStyle w:val="Heading4"/>
      </w:pPr>
      <w:r>
        <w:t>4.5 Support employment growth in urban, regional, and remote areas.</w:t>
      </w:r>
    </w:p>
    <w:p w14:paraId="4A97D1B5" w14:textId="77777777" w:rsidR="007F7E86" w:rsidRDefault="007F7E86" w:rsidP="007F7E86">
      <w:r>
        <w:t>Previous estimates have found that even a very basic program of energy efficiency and solar upgrades to residential properties could create more than 120,000 job-years of employment.</w:t>
      </w:r>
      <w:r>
        <w:rPr>
          <w:rStyle w:val="FootnoteReference"/>
        </w:rPr>
        <w:footnoteReference w:id="46"/>
      </w:r>
      <w:r>
        <w:t xml:space="preserve"> As housing </w:t>
      </w:r>
      <w:proofErr w:type="gramStart"/>
      <w:r>
        <w:t>is located in</w:t>
      </w:r>
      <w:proofErr w:type="gramEnd"/>
      <w:r>
        <w:t xml:space="preserve"> urban, regional and remote areas, the jobs would be spread across the country providing local employment opportunities. </w:t>
      </w:r>
    </w:p>
    <w:p w14:paraId="3D54DBCE" w14:textId="30B3D60C" w:rsidR="007F7E86" w:rsidRDefault="007F7E86" w:rsidP="007F7E86">
      <w:pPr>
        <w:pStyle w:val="Heading4"/>
      </w:pPr>
      <w:r>
        <w:t xml:space="preserve">4.6 Improves resilience of the electricity system and reduces cost of the energy transition. </w:t>
      </w:r>
    </w:p>
    <w:p w14:paraId="7B813983" w14:textId="77777777" w:rsidR="007F7E86" w:rsidRDefault="007F7E86" w:rsidP="007F7E86">
      <w:r>
        <w:t>Australian homes account for around 24 percent of electricity demand – even more in peak periods, such as heatwaves.</w:t>
      </w:r>
      <w:r>
        <w:rPr>
          <w:rStyle w:val="FootnoteReference"/>
        </w:rPr>
        <w:footnoteReference w:id="47"/>
      </w:r>
      <w:r>
        <w:t xml:space="preserve">  Where both network investment and wholesale energy prices are driven by periods of peak demand, reducing demand by improving </w:t>
      </w:r>
      <w:r>
        <w:lastRenderedPageBreak/>
        <w:t xml:space="preserve">efficiency can reduce the need for costly network and generation investment resulting in lower prices for all, while also reducing the risk of blackouts at peak times. </w:t>
      </w:r>
    </w:p>
    <w:p w14:paraId="278841F7" w14:textId="470B5457" w:rsidR="007F7E86" w:rsidRPr="00B03C4A" w:rsidRDefault="007F7E86" w:rsidP="007F7E86">
      <w:pPr>
        <w:pStyle w:val="Heading4"/>
      </w:pPr>
      <w:bookmarkStart w:id="8" w:name="_Toc129288060"/>
      <w:bookmarkStart w:id="9" w:name="_Toc131427108"/>
      <w:r>
        <w:t xml:space="preserve">4.7 </w:t>
      </w:r>
      <w:r w:rsidRPr="00B03C4A">
        <w:t>Reduce emissions</w:t>
      </w:r>
      <w:bookmarkEnd w:id="8"/>
      <w:bookmarkEnd w:id="9"/>
      <w:r>
        <w:t>.</w:t>
      </w:r>
    </w:p>
    <w:p w14:paraId="31575F72" w14:textId="77777777" w:rsidR="007F7E86" w:rsidRDefault="007F7E86" w:rsidP="007F7E86">
      <w:r>
        <w:t>Federal, state and territory governments have committed to reduce emissions to limit global warming to well below two degrees and aim for 1.5 degrees C. Australian h</w:t>
      </w:r>
      <w:r w:rsidRPr="005A5761">
        <w:t>omes contribute more than 11 percent of Australia’s greenhouse emissions.</w:t>
      </w:r>
      <w:r w:rsidRPr="005A5761">
        <w:rPr>
          <w:rStyle w:val="FootnoteReference"/>
          <w:rFonts w:cs="Arial"/>
        </w:rPr>
        <w:footnoteReference w:id="48"/>
      </w:r>
      <w:r w:rsidRPr="005A5761">
        <w:t xml:space="preserve"> </w:t>
      </w:r>
    </w:p>
    <w:p w14:paraId="7FF57386" w14:textId="77777777" w:rsidR="007F7E86" w:rsidRDefault="007F7E86" w:rsidP="007F7E86">
      <w:r>
        <w:t>Improving energy performance of homes not only has a role in directly abating emissions, but also in facilitating and expediting the transition to a zero-emissions energy system.</w:t>
      </w:r>
    </w:p>
    <w:p w14:paraId="065DD717" w14:textId="51694EEA" w:rsidR="007F7E86" w:rsidRDefault="007F7E86" w:rsidP="007F7E86">
      <w:pPr>
        <w:pStyle w:val="Heading3"/>
      </w:pPr>
      <w:r>
        <w:t xml:space="preserve">5. </w:t>
      </w:r>
      <w:r w:rsidRPr="00CB4915">
        <w:t>Barriers</w:t>
      </w:r>
    </w:p>
    <w:p w14:paraId="59114720" w14:textId="77777777" w:rsidR="007F7E86" w:rsidRDefault="007F7E86" w:rsidP="007F7E86">
      <w:pPr>
        <w:pStyle w:val="Heading4"/>
      </w:pPr>
      <w:r>
        <w:t xml:space="preserve">5.1 Lack of regulation, </w:t>
      </w:r>
      <w:proofErr w:type="gramStart"/>
      <w:r>
        <w:t>governance</w:t>
      </w:r>
      <w:proofErr w:type="gramEnd"/>
      <w:r>
        <w:t xml:space="preserve"> and legislation</w:t>
      </w:r>
    </w:p>
    <w:p w14:paraId="06E27231" w14:textId="77777777" w:rsidR="007F7E86" w:rsidRDefault="007F7E86" w:rsidP="007F7E86">
      <w:r>
        <w:t xml:space="preserve">Existing legislation, regulation and governance is predicated on supporting and expanding gas networks and increasing gas utilisation. </w:t>
      </w:r>
    </w:p>
    <w:p w14:paraId="384373EE" w14:textId="77777777" w:rsidR="007F7E86" w:rsidRDefault="007F7E86" w:rsidP="007F7E86">
      <w:r>
        <w:t xml:space="preserve">Across jurisdictions, existing regulations (or lack of regulation where needed) and policy impede improved standards of appliances and homes. </w:t>
      </w:r>
    </w:p>
    <w:p w14:paraId="0EC338CC" w14:textId="77777777" w:rsidR="007F7E86" w:rsidRDefault="007F7E86" w:rsidP="007F7E86">
      <w:r>
        <w:t>Energy performance rating tools for existing homes are still in development.</w:t>
      </w:r>
    </w:p>
    <w:p w14:paraId="72669A96" w14:textId="77777777" w:rsidR="007F7E86" w:rsidRDefault="007F7E86" w:rsidP="007F7E86">
      <w:r>
        <w:t>Comprehensive, coordinated reform is urgently required to enable efficient household electrification.</w:t>
      </w:r>
    </w:p>
    <w:p w14:paraId="65455A56" w14:textId="77777777" w:rsidR="007F7E86" w:rsidRDefault="007F7E86" w:rsidP="007F7E86">
      <w:pPr>
        <w:pStyle w:val="Heading4"/>
      </w:pPr>
      <w:r>
        <w:t>5.2 Upfront costs</w:t>
      </w:r>
    </w:p>
    <w:p w14:paraId="30A77A2C" w14:textId="77777777" w:rsidR="007F7E86" w:rsidRDefault="007F7E86" w:rsidP="007F7E86">
      <w:r w:rsidRPr="0048630B">
        <w:t xml:space="preserve">Improving the energy performance of a home can come with significant upfront costs for households presenting a barrier for many, particularly those with lower incomes. The long-term savings enabled by efficient electrification make it an undeniable benefit over time. However, many households are not able to access the capital required to undertake retrofits. Even for those households who may be capable, cost of living pressures often </w:t>
      </w:r>
      <w:proofErr w:type="gramStart"/>
      <w:r w:rsidRPr="0048630B">
        <w:t>mean</w:t>
      </w:r>
      <w:proofErr w:type="gramEnd"/>
      <w:r w:rsidRPr="0048630B">
        <w:t xml:space="preserve"> the upfront costs of energy performance upgrades can’t be made a priority.</w:t>
      </w:r>
      <w:r>
        <w:t xml:space="preserve"> </w:t>
      </w:r>
    </w:p>
    <w:p w14:paraId="2406B72A" w14:textId="77777777" w:rsidR="007F7E86" w:rsidRDefault="007F7E86" w:rsidP="007F7E86">
      <w:pPr>
        <w:pStyle w:val="Heading4"/>
      </w:pPr>
      <w:r>
        <w:t xml:space="preserve">5.3 Awareness and information </w:t>
      </w:r>
    </w:p>
    <w:p w14:paraId="30AD7D2E" w14:textId="77777777" w:rsidR="007F7E86" w:rsidRDefault="007F7E86" w:rsidP="007F7E86">
      <w:r>
        <w:t xml:space="preserve">As energy efficiency can be highly technical, it can be difficult and time consuming to locate and understand the various benefits and costs (such as investment pay-back, comfort, health, etc.) afforded by energy efficiency. This can make people more risk averse where energy savings are uncertain. </w:t>
      </w:r>
    </w:p>
    <w:p w14:paraId="0AA82D06" w14:textId="77777777" w:rsidR="007F7E86" w:rsidRDefault="007F7E86" w:rsidP="007F7E86">
      <w:r>
        <w:t xml:space="preserve">There may also be a lack of awareness and knowledge about energy use, energy costs or energy efficiency measures available that can best meet their situation. </w:t>
      </w:r>
    </w:p>
    <w:p w14:paraId="70D3F473" w14:textId="77777777" w:rsidR="007F7E86" w:rsidRDefault="007F7E86" w:rsidP="007F7E86">
      <w:r>
        <w:lastRenderedPageBreak/>
        <w:t>Further, there is a lack of awareness or access to information of what incentives might be available, how to get an assessment done, and where to source qualified accredited trades.</w:t>
      </w:r>
    </w:p>
    <w:p w14:paraId="0E55E59A" w14:textId="50AA2992" w:rsidR="007F7E86" w:rsidRDefault="007F7E86" w:rsidP="007F7E86">
      <w:pPr>
        <w:pStyle w:val="Heading4"/>
      </w:pPr>
      <w:r>
        <w:t>5.4 Split incentives</w:t>
      </w:r>
      <w:r w:rsidR="00B35115">
        <w:t>.</w:t>
      </w:r>
    </w:p>
    <w:p w14:paraId="1056084F" w14:textId="77777777" w:rsidR="007F7E86" w:rsidRDefault="007F7E86" w:rsidP="007F7E86">
      <w:r>
        <w:t>In private rental properties, landlords are reluctant to invest in energy upgrades, especially if they cannot recoup their costs through increased rental payments or some other return on investment. This creates a split incentive, where one party accrues the costs (upfront capital investment), while the other party receives the benefits (for example lower energy bills).</w:t>
      </w:r>
      <w:r w:rsidRPr="00A571FB">
        <w:t xml:space="preserve"> </w:t>
      </w:r>
    </w:p>
    <w:p w14:paraId="4F897D7D" w14:textId="77777777" w:rsidR="007F7E86" w:rsidRDefault="007F7E86" w:rsidP="007F7E86">
      <w:r>
        <w:t>Currently, landlords have no price signal, incentive, or requirement to raise the standard of their properties. Current tax rebates for replacing appliances require ‘like for like replacement’. There is overwhelming evidence that market forces are not capable of encouraging landlords to improve rental properties’ efficiency.</w:t>
      </w:r>
      <w:r>
        <w:rPr>
          <w:rStyle w:val="FootnoteReference"/>
        </w:rPr>
        <w:footnoteReference w:id="49"/>
      </w:r>
      <w:r>
        <w:t xml:space="preserve"> Even when landlords have been offered free energy efficiency upgrades, many have declined.</w:t>
      </w:r>
      <w:r w:rsidRPr="00C8161E">
        <w:rPr>
          <w:rFonts w:ascii="DejaVuSans" w:hAnsi="DejaVuSans" w:cs="DejaVuSans"/>
          <w:sz w:val="20"/>
          <w:szCs w:val="20"/>
        </w:rPr>
        <w:t xml:space="preserve"> </w:t>
      </w:r>
    </w:p>
    <w:p w14:paraId="68A0067D" w14:textId="77777777" w:rsidR="007F7E86" w:rsidRDefault="007F7E86" w:rsidP="007F7E86">
      <w:r>
        <w:t>Renters generally have no security of tenure and limited rights to make changes to improve the thermal and energy performance of their homes. Renters must live with the health and economic consequences of energy inefficient homes and many face the threat of eviction or punitive rent rises if they raise issues with the property.</w:t>
      </w:r>
    </w:p>
    <w:p w14:paraId="5E25E0B2" w14:textId="449482D2" w:rsidR="007F7E86" w:rsidRPr="007F7E86" w:rsidRDefault="007F7E86" w:rsidP="007F7E86">
      <w:pPr>
        <w:pStyle w:val="Heading4"/>
      </w:pPr>
      <w:r w:rsidRPr="007F7E86">
        <w:t>5.</w:t>
      </w:r>
      <w:r w:rsidRPr="007F7E86">
        <w:rPr>
          <w:rStyle w:val="Heading3Char"/>
          <w:b w:val="0"/>
          <w:sz w:val="28"/>
          <w:szCs w:val="21"/>
        </w:rPr>
        <w:t>5</w:t>
      </w:r>
      <w:r w:rsidRPr="007F7E86">
        <w:t xml:space="preserve"> Regional and remote communities</w:t>
      </w:r>
      <w:r w:rsidR="00B35115">
        <w:t>.</w:t>
      </w:r>
      <w:r w:rsidRPr="007F7E86">
        <w:t xml:space="preserve"> </w:t>
      </w:r>
    </w:p>
    <w:p w14:paraId="6E29ED18" w14:textId="77777777" w:rsidR="007F7E86" w:rsidRDefault="007F7E86" w:rsidP="007F7E86">
      <w:r>
        <w:t>There are unique barriers facing people in regional and remote areas in making their homes more energy efficient, including the higher cost of implementing energy efficiency improvements and lack of access to qualified tradespeople and services. Bulk installation programs often avoid rural areas as the economies of scale needed by private sector providers to achieve economic viability can be difficult to achieve.</w:t>
      </w:r>
    </w:p>
    <w:p w14:paraId="5979A927" w14:textId="38458BB0" w:rsidR="007F7E86" w:rsidRDefault="007F7E86" w:rsidP="00850B49">
      <w:pPr>
        <w:pStyle w:val="Heading4"/>
      </w:pPr>
      <w:r>
        <w:t>5.</w:t>
      </w:r>
      <w:r w:rsidR="00850B49">
        <w:t>6</w:t>
      </w:r>
      <w:r>
        <w:t xml:space="preserve"> </w:t>
      </w:r>
      <w:r w:rsidRPr="0048630B">
        <w:t xml:space="preserve">Apartments </w:t>
      </w:r>
    </w:p>
    <w:p w14:paraId="2B5B2BB0" w14:textId="77777777" w:rsidR="007F7E86" w:rsidRPr="0048630B" w:rsidRDefault="007F7E86" w:rsidP="007F7E86">
      <w:r>
        <w:t>A significant number of people across Australia live in housing within a strata scheme, largely in apartments and flats. Many residents have limited opportunities or capacity to opt for renewable infrastructure or otherwise reduce their energy use. This is particularly true for renters in strata schemes, as they are generally not able to participate in discussion or strata decision making through Owners’ Corporations.</w:t>
      </w:r>
    </w:p>
    <w:p w14:paraId="63A7D5B4" w14:textId="0BB547EA" w:rsidR="007F7E86" w:rsidRDefault="007F7E86" w:rsidP="00850B49">
      <w:pPr>
        <w:pStyle w:val="Heading4"/>
      </w:pPr>
      <w:r>
        <w:t>5.</w:t>
      </w:r>
      <w:r w:rsidR="00850B49">
        <w:t>7</w:t>
      </w:r>
      <w:r>
        <w:t xml:space="preserve"> Lack of data</w:t>
      </w:r>
      <w:r w:rsidR="00B35115">
        <w:t>.</w:t>
      </w:r>
      <w:r>
        <w:t xml:space="preserve"> </w:t>
      </w:r>
    </w:p>
    <w:p w14:paraId="38BE4145" w14:textId="77777777" w:rsidR="007F7E86" w:rsidRDefault="007F7E86" w:rsidP="007F7E86">
      <w:r>
        <w:t>There is lack of data on the condition of housing, including public and community housing, which makes it difficult to know the extent of improvements required and estimated costs to retrofit.</w:t>
      </w:r>
    </w:p>
    <w:p w14:paraId="75DAB69A" w14:textId="0E346938" w:rsidR="007F7E86" w:rsidRPr="00850B49" w:rsidRDefault="007F7E86" w:rsidP="00850B49">
      <w:pPr>
        <w:pStyle w:val="Heading4"/>
      </w:pPr>
      <w:r w:rsidRPr="00850B49">
        <w:t>5.</w:t>
      </w:r>
      <w:r w:rsidR="00850B49" w:rsidRPr="00850B49">
        <w:rPr>
          <w:rStyle w:val="Heading3Char"/>
          <w:b w:val="0"/>
          <w:sz w:val="28"/>
          <w:szCs w:val="21"/>
        </w:rPr>
        <w:t>8</w:t>
      </w:r>
      <w:r w:rsidRPr="00850B49">
        <w:t xml:space="preserve"> Focus on small scale energy </w:t>
      </w:r>
      <w:r w:rsidR="00B35115" w:rsidRPr="00850B49">
        <w:t>performance.</w:t>
      </w:r>
    </w:p>
    <w:p w14:paraId="629C172C" w14:textId="0D853472" w:rsidR="007F7E86" w:rsidRPr="008E6CB0" w:rsidRDefault="007F7E86" w:rsidP="007F7E86">
      <w:r>
        <w:t xml:space="preserve">Existing Energy Efficiency Obligation Schemes have historically been most successful in driving investment in </w:t>
      </w:r>
      <w:r w:rsidR="00116A0B">
        <w:t>cheap, least effective</w:t>
      </w:r>
      <w:r>
        <w:t xml:space="preserve"> energy efficiency measures </w:t>
      </w:r>
      <w:proofErr w:type="gramStart"/>
      <w:r>
        <w:t xml:space="preserve">and </w:t>
      </w:r>
      <w:r w:rsidR="00116A0B">
        <w:t>also</w:t>
      </w:r>
      <w:proofErr w:type="gramEnd"/>
      <w:r w:rsidR="00116A0B">
        <w:t xml:space="preserve"> </w:t>
      </w:r>
      <w:r>
        <w:lastRenderedPageBreak/>
        <w:t>have had low take-up amongst people on low incomes. We, therefore, do not see obligation schemes as a primary policy instrument to achieve deep retrofits for low-income housing unless improvements are made to better target low-income households and achieve more impactful energy efficiency measures.</w:t>
      </w:r>
    </w:p>
    <w:p w14:paraId="1931DC1D" w14:textId="2B09AF9D" w:rsidR="007F7E86" w:rsidRDefault="007F7E86" w:rsidP="00850B49">
      <w:pPr>
        <w:pStyle w:val="Heading4"/>
      </w:pPr>
      <w:r>
        <w:t>5.</w:t>
      </w:r>
      <w:r w:rsidR="00850B49">
        <w:t>9</w:t>
      </w:r>
      <w:r>
        <w:t xml:space="preserve"> Supply chain and workforce</w:t>
      </w:r>
      <w:r w:rsidR="00B35115">
        <w:t>.</w:t>
      </w:r>
    </w:p>
    <w:p w14:paraId="28D5F1F2" w14:textId="77777777" w:rsidR="007F7E86" w:rsidRDefault="007F7E86" w:rsidP="007F7E86">
      <w:r>
        <w:t xml:space="preserve">There are very </w:t>
      </w:r>
      <w:r w:rsidRPr="00A571FB">
        <w:t xml:space="preserve">few trained and qualified assessors nationally to measure and recommend what measures are required. There are significant supply chain constraints including </w:t>
      </w:r>
      <w:r>
        <w:t>not enough products in the Australian market (</w:t>
      </w:r>
      <w:proofErr w:type="gramStart"/>
      <w:r>
        <w:t>i.e.</w:t>
      </w:r>
      <w:proofErr w:type="gramEnd"/>
      <w:r>
        <w:t xml:space="preserve"> heat pumps) and </w:t>
      </w:r>
      <w:r w:rsidRPr="00A571FB">
        <w:t>limited trades</w:t>
      </w:r>
      <w:r>
        <w:t>, especially in new skills areas such as energy efficiency audits and trades where skill shortages are already occurring such as electrical and plumbing. Workforce shortage is still more acute in regional and remote areas.</w:t>
      </w:r>
    </w:p>
    <w:p w14:paraId="32AF873D" w14:textId="77777777" w:rsidR="007F7E86" w:rsidRDefault="007F7E86" w:rsidP="007F7E86">
      <w:r w:rsidRPr="006119DF">
        <w:rPr>
          <w:b/>
          <w:bCs/>
        </w:rPr>
        <w:t>Improving the energy performance of low-income housing faces additional barriers, including</w:t>
      </w:r>
      <w:r>
        <w:t>:</w:t>
      </w:r>
    </w:p>
    <w:p w14:paraId="12E3FD17" w14:textId="6CBA7F40" w:rsidR="007F7E86" w:rsidRDefault="007F7E86" w:rsidP="00850B49">
      <w:pPr>
        <w:pStyle w:val="Heading4"/>
      </w:pPr>
      <w:r>
        <w:t>5.1</w:t>
      </w:r>
      <w:r w:rsidR="00850B49">
        <w:t>0</w:t>
      </w:r>
      <w:r>
        <w:t xml:space="preserve"> Affordability</w:t>
      </w:r>
    </w:p>
    <w:p w14:paraId="4F710B3C" w14:textId="77777777" w:rsidR="007F7E86" w:rsidRDefault="007F7E86" w:rsidP="007F7E86">
      <w:r>
        <w:t>Low incomes and rising cost of living stress, limit the ability of low-income households to find additional funds to improve the energy performance of the housing they are in (where they have choice and control). Low-interest loans are still often out of reach, as many people on low incomes do not have the scope within their budget to pay additional interest costs.</w:t>
      </w:r>
    </w:p>
    <w:p w14:paraId="3EC8D942" w14:textId="2DA2F141" w:rsidR="007F7E86" w:rsidRDefault="007F7E86" w:rsidP="00850B49">
      <w:pPr>
        <w:pStyle w:val="Heading4"/>
      </w:pPr>
      <w:r>
        <w:t>5.1</w:t>
      </w:r>
      <w:r w:rsidR="00850B49">
        <w:t>1</w:t>
      </w:r>
      <w:r>
        <w:t xml:space="preserve"> Lack of planning and support around gas transition</w:t>
      </w:r>
      <w:r w:rsidR="00B35115">
        <w:t>.</w:t>
      </w:r>
    </w:p>
    <w:p w14:paraId="3A43985C" w14:textId="77777777" w:rsidR="007F7E86" w:rsidRDefault="007F7E86" w:rsidP="00850B49">
      <w:r>
        <w:t>As more people electrify their homes, those left on the gas network will face higher network charges as the pool of people paying these charges shrink. Without government planning and support it is very likely that low-income and rental households who are least able to bear these costs will be the households left on the network, exacerbating their disadvantage in not being able to efficiently electrify.</w:t>
      </w:r>
    </w:p>
    <w:p w14:paraId="4E38E407" w14:textId="5F0E0E92" w:rsidR="007F7E86" w:rsidRDefault="007F7E86" w:rsidP="00850B49">
      <w:pPr>
        <w:pStyle w:val="Heading4"/>
      </w:pPr>
      <w:r>
        <w:t>5.12 Ownership structure</w:t>
      </w:r>
      <w:r w:rsidR="00B35115">
        <w:t>.</w:t>
      </w:r>
      <w:r>
        <w:t xml:space="preserve"> </w:t>
      </w:r>
    </w:p>
    <w:p w14:paraId="7790BBE1" w14:textId="1579FE14" w:rsidR="007F7E86" w:rsidRDefault="007F7E86" w:rsidP="007F7E86">
      <w:r>
        <w:t>There are significant numbers of people on low-income who live in private, public and community rental housing. The ownership str</w:t>
      </w:r>
      <w:r w:rsidR="00116A0B">
        <w:t>u</w:t>
      </w:r>
      <w:r>
        <w:t>cture presents unique challenges, for example:</w:t>
      </w:r>
    </w:p>
    <w:p w14:paraId="068490B1" w14:textId="77777777" w:rsidR="007F7E86" w:rsidRDefault="007F7E86" w:rsidP="007F7E86">
      <w:pPr>
        <w:pStyle w:val="ListParagraph"/>
        <w:numPr>
          <w:ilvl w:val="0"/>
          <w:numId w:val="69"/>
        </w:numPr>
        <w:spacing w:after="160" w:line="259" w:lineRule="auto"/>
      </w:pPr>
      <w:r>
        <w:t>Public housing (and a significant portion of community housing) is owned by state and territory governments and is subject to government policy and budget. It is worth noting that between 2014 – 2020, investment in social housing for people on the lowest incomes has shrunk from 4.6% to 4.2%.</w:t>
      </w:r>
      <w:r>
        <w:rPr>
          <w:rStyle w:val="FootnoteReference"/>
        </w:rPr>
        <w:footnoteReference w:id="50"/>
      </w:r>
      <w:r>
        <w:t xml:space="preserve"> </w:t>
      </w:r>
    </w:p>
    <w:p w14:paraId="26AF83C9" w14:textId="77777777" w:rsidR="007F7E86" w:rsidRDefault="007F7E86" w:rsidP="007F7E86">
      <w:pPr>
        <w:pStyle w:val="ListParagraph"/>
        <w:numPr>
          <w:ilvl w:val="0"/>
          <w:numId w:val="69"/>
        </w:numPr>
        <w:spacing w:after="160" w:line="259" w:lineRule="auto"/>
      </w:pPr>
      <w:r>
        <w:t xml:space="preserve">Community housing faces several barriers to improving energy performance in existing properties, including regulation, lack of finance or financing models, lease periods and the fact that most of their housing is managed on behalf of the state.  </w:t>
      </w:r>
    </w:p>
    <w:p w14:paraId="365F7350" w14:textId="77777777" w:rsidR="007F7E86" w:rsidRDefault="007F7E86" w:rsidP="007F7E86">
      <w:pPr>
        <w:pStyle w:val="ListParagraph"/>
        <w:numPr>
          <w:ilvl w:val="0"/>
          <w:numId w:val="69"/>
        </w:numPr>
        <w:spacing w:after="160" w:line="259" w:lineRule="auto"/>
      </w:pPr>
      <w:r>
        <w:t xml:space="preserve">Private landlords, as mentioned above, have no price signal, incentive, or requirement to raise the energy efficiency standard of their properties. People on </w:t>
      </w:r>
      <w:r>
        <w:lastRenderedPageBreak/>
        <w:t xml:space="preserve">low-income are more likely to live in poor energy performing rental properties because they cannot afford higher performing and more expensive properties. </w:t>
      </w:r>
    </w:p>
    <w:p w14:paraId="06D78DDF" w14:textId="3951ED94" w:rsidR="007F7E86" w:rsidRDefault="007F7E86" w:rsidP="00850B49">
      <w:pPr>
        <w:pStyle w:val="Heading4"/>
      </w:pPr>
      <w:r>
        <w:t>5.13 Aboriginal and Torres Strait Islander housing</w:t>
      </w:r>
      <w:r w:rsidR="00B35115">
        <w:t>.</w:t>
      </w:r>
      <w:r>
        <w:t xml:space="preserve"> </w:t>
      </w:r>
    </w:p>
    <w:p w14:paraId="166A5445" w14:textId="77777777" w:rsidR="007F7E86" w:rsidRDefault="007F7E86" w:rsidP="00850B49">
      <w:r>
        <w:t>Aboriginal and Torres Strait Islander housing faces similar and additional barriers to that experienced by broader regional and remote communities but can benefit the most from an energy performance strategy. As mentioned earlier, Aboriginal and Torres Strait Islander people are more likely to rent including 89% in remote areas.  Remote housing is more likely to experience extreme temperatures. Many Indigenous communities rely on metering cards to access electricity and can go for days or weeks without electricity because they cannot afford a new metering card. This makes people more reliant on housing thermal efficiency to stay cool.</w:t>
      </w:r>
    </w:p>
    <w:p w14:paraId="082F8DA6" w14:textId="213453DD" w:rsidR="007F7E86" w:rsidRPr="00EF37F9" w:rsidRDefault="00850B49" w:rsidP="00850B49">
      <w:pPr>
        <w:pStyle w:val="Heading3"/>
      </w:pPr>
      <w:r>
        <w:rPr>
          <w:rStyle w:val="normaltextrun"/>
        </w:rPr>
        <w:t xml:space="preserve">6. </w:t>
      </w:r>
      <w:r w:rsidR="007F7E86" w:rsidRPr="00EF37F9">
        <w:rPr>
          <w:rStyle w:val="normaltextrun"/>
        </w:rPr>
        <w:t xml:space="preserve">Energy efficiency, electrification and </w:t>
      </w:r>
      <w:r w:rsidR="007F7E86" w:rsidRPr="57C4FE5D">
        <w:rPr>
          <w:rStyle w:val="normaltextrun"/>
        </w:rPr>
        <w:t>small-scale renewable</w:t>
      </w:r>
      <w:r w:rsidR="007F7E86" w:rsidRPr="00EF37F9">
        <w:rPr>
          <w:rStyle w:val="normaltextrun"/>
        </w:rPr>
        <w:t xml:space="preserve"> retrofits should be achieved by 2035.</w:t>
      </w:r>
      <w:r w:rsidR="007F7E86" w:rsidRPr="57C4FE5D">
        <w:rPr>
          <w:rStyle w:val="normaltextrun"/>
        </w:rPr>
        <w:t> </w:t>
      </w:r>
    </w:p>
    <w:p w14:paraId="2359BDB9" w14:textId="77777777" w:rsidR="007F7E86" w:rsidRPr="0031545E" w:rsidRDefault="007F7E86" w:rsidP="007F7E86">
      <w:pPr>
        <w:pStyle w:val="paragraph"/>
        <w:rPr>
          <w:rStyle w:val="eop"/>
          <w:rFonts w:ascii="Verdana" w:hAnsi="Verdana" w:cs="Segoe UI"/>
          <w:sz w:val="21"/>
          <w:szCs w:val="21"/>
        </w:rPr>
      </w:pPr>
      <w:r w:rsidRPr="0031545E">
        <w:rPr>
          <w:rStyle w:val="normaltextrun"/>
          <w:rFonts w:ascii="Verdana" w:hAnsi="Verdana" w:cs="Segoe UI"/>
          <w:sz w:val="21"/>
          <w:szCs w:val="21"/>
        </w:rPr>
        <w:t>The Paris Agreement target is to limit global warming to well below 2°C above pre-industrial levels and pursue a limit of 1.5°C.</w:t>
      </w:r>
      <w:r w:rsidRPr="0031545E">
        <w:rPr>
          <w:rStyle w:val="superscript"/>
          <w:rFonts w:cs="Segoe UI"/>
          <w:sz w:val="21"/>
          <w:szCs w:val="21"/>
          <w:vertAlign w:val="superscript"/>
        </w:rPr>
        <w:t>8</w:t>
      </w:r>
      <w:r w:rsidRPr="0031545E">
        <w:rPr>
          <w:rStyle w:val="normaltextrun"/>
          <w:rFonts w:ascii="Verdana" w:hAnsi="Verdana" w:cs="Segoe UI"/>
          <w:sz w:val="21"/>
          <w:szCs w:val="21"/>
        </w:rPr>
        <w:t xml:space="preserve"> Current science indicates that to contribute our fair share, Australia must reach net zero emissions by 2035. Emissions reduction in the residential sector should aim to reach net zero by this final date, if not before. </w:t>
      </w:r>
      <w:r w:rsidRPr="0031545E">
        <w:rPr>
          <w:rStyle w:val="eop"/>
          <w:rFonts w:ascii="Verdana" w:hAnsi="Verdana" w:cs="Segoe UI"/>
          <w:sz w:val="21"/>
          <w:szCs w:val="21"/>
        </w:rPr>
        <w:t> </w:t>
      </w:r>
    </w:p>
    <w:p w14:paraId="44D02053" w14:textId="77777777" w:rsidR="007F7E86" w:rsidRPr="0031545E" w:rsidRDefault="007F7E86" w:rsidP="007F7E86">
      <w:pPr>
        <w:pStyle w:val="paragraph"/>
        <w:rPr>
          <w:rStyle w:val="eop"/>
          <w:rFonts w:ascii="Verdana" w:hAnsi="Verdana" w:cs="Segoe UI"/>
          <w:sz w:val="21"/>
          <w:szCs w:val="21"/>
        </w:rPr>
      </w:pPr>
      <w:r w:rsidRPr="0031545E">
        <w:rPr>
          <w:rStyle w:val="eop"/>
          <w:rFonts w:ascii="Verdana" w:hAnsi="Verdana" w:cs="Segoe UI"/>
          <w:sz w:val="21"/>
          <w:szCs w:val="21"/>
        </w:rPr>
        <w:t>To reduce poverty and inequality, we propose more ambitious targets for low-income housing.</w:t>
      </w:r>
    </w:p>
    <w:p w14:paraId="7F74D9E1" w14:textId="77777777" w:rsidR="007F7E86" w:rsidRPr="0031545E" w:rsidRDefault="007F7E86" w:rsidP="007F7E86">
      <w:pPr>
        <w:pStyle w:val="Default"/>
        <w:rPr>
          <w:rFonts w:ascii="Verdana" w:hAnsi="Verdana"/>
          <w:color w:val="002060"/>
          <w:sz w:val="21"/>
          <w:szCs w:val="21"/>
        </w:rPr>
      </w:pPr>
      <w:r w:rsidRPr="0031545E">
        <w:rPr>
          <w:rFonts w:ascii="Verdana" w:hAnsi="Verdana"/>
          <w:b/>
          <w:bCs/>
          <w:color w:val="002060"/>
          <w:sz w:val="21"/>
          <w:szCs w:val="21"/>
        </w:rPr>
        <w:t xml:space="preserve">Level 1 – All homes </w:t>
      </w:r>
    </w:p>
    <w:p w14:paraId="40D782C0" w14:textId="77777777" w:rsidR="007F7E86" w:rsidRPr="0031545E" w:rsidRDefault="007F7E86" w:rsidP="007F7E86">
      <w:pPr>
        <w:pStyle w:val="Default"/>
        <w:numPr>
          <w:ilvl w:val="0"/>
          <w:numId w:val="66"/>
        </w:numPr>
        <w:ind w:left="357" w:hanging="357"/>
        <w:rPr>
          <w:rFonts w:ascii="Verdana" w:hAnsi="Verdana"/>
          <w:color w:val="auto"/>
          <w:sz w:val="21"/>
          <w:szCs w:val="21"/>
        </w:rPr>
      </w:pPr>
      <w:r w:rsidRPr="0031545E">
        <w:rPr>
          <w:rFonts w:ascii="Verdana" w:hAnsi="Verdana"/>
          <w:b/>
          <w:bCs/>
          <w:color w:val="auto"/>
          <w:sz w:val="21"/>
          <w:szCs w:val="21"/>
        </w:rPr>
        <w:t>All homes to be efficient and electric by 2035</w:t>
      </w:r>
      <w:r w:rsidRPr="0031545E">
        <w:rPr>
          <w:rFonts w:ascii="Verdana" w:hAnsi="Verdana"/>
          <w:color w:val="auto"/>
          <w:sz w:val="21"/>
          <w:szCs w:val="21"/>
        </w:rPr>
        <w:t xml:space="preserve"> – where 2035 is a crucial emissions reduction target point and one where the energy system will be substantially renewable. </w:t>
      </w:r>
    </w:p>
    <w:p w14:paraId="26BFDCE3" w14:textId="77777777" w:rsidR="007F7E86" w:rsidRPr="0031545E" w:rsidRDefault="007F7E86" w:rsidP="007F7E86">
      <w:pPr>
        <w:pStyle w:val="Default"/>
        <w:rPr>
          <w:rFonts w:ascii="Verdana" w:hAnsi="Verdana"/>
          <w:color w:val="auto"/>
          <w:sz w:val="21"/>
          <w:szCs w:val="21"/>
        </w:rPr>
      </w:pPr>
    </w:p>
    <w:p w14:paraId="2989C1D7" w14:textId="77777777" w:rsidR="007F7E86" w:rsidRPr="0031545E" w:rsidRDefault="007F7E86" w:rsidP="007F7E86">
      <w:pPr>
        <w:pStyle w:val="Default"/>
        <w:rPr>
          <w:rFonts w:ascii="Verdana" w:hAnsi="Verdana"/>
          <w:color w:val="002060"/>
          <w:sz w:val="21"/>
          <w:szCs w:val="21"/>
        </w:rPr>
      </w:pPr>
      <w:r w:rsidRPr="0031545E">
        <w:rPr>
          <w:rFonts w:ascii="Verdana" w:hAnsi="Verdana"/>
          <w:b/>
          <w:bCs/>
          <w:color w:val="002060"/>
          <w:sz w:val="21"/>
          <w:szCs w:val="21"/>
        </w:rPr>
        <w:t xml:space="preserve">Level 2 – new and existing homes </w:t>
      </w:r>
    </w:p>
    <w:p w14:paraId="24DE12A0" w14:textId="77777777" w:rsidR="007F7E86" w:rsidRPr="0031545E" w:rsidRDefault="007F7E86" w:rsidP="007F7E86">
      <w:pPr>
        <w:pStyle w:val="Default"/>
        <w:numPr>
          <w:ilvl w:val="0"/>
          <w:numId w:val="64"/>
        </w:numPr>
        <w:spacing w:after="43"/>
        <w:ind w:left="426" w:hanging="360"/>
        <w:rPr>
          <w:rFonts w:ascii="Verdana" w:hAnsi="Verdana"/>
          <w:color w:val="auto"/>
          <w:sz w:val="21"/>
          <w:szCs w:val="21"/>
        </w:rPr>
      </w:pPr>
      <w:r w:rsidRPr="0031545E">
        <w:rPr>
          <w:rFonts w:ascii="Verdana" w:hAnsi="Verdana"/>
          <w:b/>
          <w:bCs/>
          <w:color w:val="auto"/>
          <w:sz w:val="21"/>
          <w:szCs w:val="21"/>
        </w:rPr>
        <w:t>All new homes – efficient and electric no later than 2025</w:t>
      </w:r>
      <w:r w:rsidRPr="0031545E">
        <w:rPr>
          <w:rFonts w:ascii="Verdana" w:hAnsi="Verdana"/>
          <w:color w:val="auto"/>
          <w:sz w:val="21"/>
          <w:szCs w:val="21"/>
        </w:rPr>
        <w:t xml:space="preserve"> – where this involves immediately </w:t>
      </w:r>
      <w:proofErr w:type="spellStart"/>
      <w:r w:rsidRPr="0031545E">
        <w:rPr>
          <w:rFonts w:ascii="Verdana" w:hAnsi="Verdana"/>
          <w:color w:val="auto"/>
          <w:sz w:val="21"/>
          <w:szCs w:val="21"/>
        </w:rPr>
        <w:t>pr</w:t>
      </w:r>
      <w:r>
        <w:rPr>
          <w:rFonts w:ascii="Verdana" w:hAnsi="Verdana"/>
          <w:color w:val="auto"/>
          <w:sz w:val="21"/>
          <w:szCs w:val="21"/>
        </w:rPr>
        <w:t>oceeding</w:t>
      </w:r>
      <w:proofErr w:type="spellEnd"/>
      <w:r>
        <w:rPr>
          <w:rFonts w:ascii="Verdana" w:hAnsi="Verdana"/>
          <w:color w:val="auto"/>
          <w:sz w:val="21"/>
          <w:szCs w:val="21"/>
        </w:rPr>
        <w:t xml:space="preserve"> </w:t>
      </w:r>
      <w:r w:rsidRPr="0031545E">
        <w:rPr>
          <w:rFonts w:ascii="Verdana" w:hAnsi="Verdana"/>
          <w:color w:val="auto"/>
          <w:sz w:val="21"/>
          <w:szCs w:val="21"/>
        </w:rPr>
        <w:t xml:space="preserve">to ‘zero-carbon ready’ new homes to minimise the future retrofit burden. </w:t>
      </w:r>
    </w:p>
    <w:p w14:paraId="767D3C78" w14:textId="77777777" w:rsidR="007F7E86" w:rsidRPr="0031545E" w:rsidRDefault="007F7E86" w:rsidP="007F7E86">
      <w:pPr>
        <w:pStyle w:val="Default"/>
        <w:numPr>
          <w:ilvl w:val="0"/>
          <w:numId w:val="64"/>
        </w:numPr>
        <w:ind w:left="426" w:hanging="360"/>
        <w:rPr>
          <w:rFonts w:ascii="Verdana" w:hAnsi="Verdana"/>
          <w:color w:val="auto"/>
          <w:sz w:val="21"/>
          <w:szCs w:val="21"/>
        </w:rPr>
      </w:pPr>
      <w:r w:rsidRPr="0031545E">
        <w:rPr>
          <w:rFonts w:ascii="Verdana" w:hAnsi="Verdana"/>
          <w:b/>
          <w:bCs/>
          <w:color w:val="auto"/>
          <w:sz w:val="21"/>
          <w:szCs w:val="21"/>
        </w:rPr>
        <w:t>Existing homes – are retrofitted to be efficient and electric by 2035</w:t>
      </w:r>
      <w:r w:rsidRPr="0031545E">
        <w:rPr>
          <w:rFonts w:ascii="Verdana" w:hAnsi="Verdana"/>
          <w:color w:val="auto"/>
          <w:sz w:val="21"/>
          <w:szCs w:val="21"/>
        </w:rPr>
        <w:t xml:space="preserve"> – where this is a stretch target to inform action and provide certainty, and may involve allowing minimal, defined exceptions. </w:t>
      </w:r>
    </w:p>
    <w:p w14:paraId="3D85B836" w14:textId="77777777" w:rsidR="007F7E86" w:rsidRPr="0031545E" w:rsidRDefault="007F7E86" w:rsidP="007F7E86">
      <w:pPr>
        <w:pStyle w:val="Default"/>
        <w:rPr>
          <w:rFonts w:ascii="Verdana" w:hAnsi="Verdana"/>
          <w:color w:val="auto"/>
          <w:sz w:val="21"/>
          <w:szCs w:val="21"/>
        </w:rPr>
      </w:pPr>
    </w:p>
    <w:p w14:paraId="4DF8C9C1" w14:textId="77777777" w:rsidR="007F7E86" w:rsidRPr="0031545E" w:rsidRDefault="007F7E86" w:rsidP="007F7E86">
      <w:pPr>
        <w:pStyle w:val="Default"/>
        <w:rPr>
          <w:rFonts w:ascii="Verdana" w:hAnsi="Verdana"/>
          <w:color w:val="002060"/>
          <w:sz w:val="21"/>
          <w:szCs w:val="21"/>
        </w:rPr>
      </w:pPr>
      <w:r w:rsidRPr="0031545E">
        <w:rPr>
          <w:rFonts w:ascii="Verdana" w:hAnsi="Verdana"/>
          <w:b/>
          <w:bCs/>
          <w:color w:val="002060"/>
          <w:sz w:val="21"/>
          <w:szCs w:val="21"/>
        </w:rPr>
        <w:t xml:space="preserve">Level 3 – priority retrofits </w:t>
      </w:r>
    </w:p>
    <w:p w14:paraId="5C60DEA8" w14:textId="77777777" w:rsidR="007F7E86" w:rsidRPr="0031545E" w:rsidRDefault="007F7E86" w:rsidP="007F7E86">
      <w:pPr>
        <w:pStyle w:val="Default"/>
        <w:numPr>
          <w:ilvl w:val="0"/>
          <w:numId w:val="67"/>
        </w:numPr>
        <w:spacing w:after="44"/>
        <w:rPr>
          <w:rFonts w:ascii="Verdana" w:hAnsi="Verdana"/>
          <w:color w:val="auto"/>
          <w:sz w:val="21"/>
          <w:szCs w:val="21"/>
        </w:rPr>
      </w:pPr>
      <w:r w:rsidRPr="0031545E">
        <w:rPr>
          <w:rFonts w:ascii="Verdana" w:hAnsi="Verdana"/>
          <w:b/>
          <w:bCs/>
          <w:color w:val="auto"/>
          <w:sz w:val="21"/>
          <w:szCs w:val="21"/>
        </w:rPr>
        <w:t>Public and community housing is efficient and electric before 2030</w:t>
      </w:r>
      <w:r w:rsidRPr="0031545E">
        <w:rPr>
          <w:rFonts w:ascii="Verdana" w:hAnsi="Verdana"/>
          <w:color w:val="auto"/>
          <w:sz w:val="21"/>
          <w:szCs w:val="21"/>
        </w:rPr>
        <w:t xml:space="preserve"> – where these represent an economically efficient opportunity to build supply chains and markets while prioritising equity in the transition for those facing the biggest barriers and most likely to benefit. </w:t>
      </w:r>
    </w:p>
    <w:p w14:paraId="0B4AC24E" w14:textId="77777777" w:rsidR="007F7E86" w:rsidRPr="0031545E" w:rsidRDefault="007F7E86" w:rsidP="007F7E86">
      <w:pPr>
        <w:pStyle w:val="Default"/>
        <w:numPr>
          <w:ilvl w:val="0"/>
          <w:numId w:val="65"/>
        </w:numPr>
        <w:spacing w:after="44"/>
        <w:rPr>
          <w:rFonts w:ascii="Verdana" w:hAnsi="Verdana"/>
          <w:color w:val="auto"/>
          <w:sz w:val="21"/>
          <w:szCs w:val="21"/>
        </w:rPr>
      </w:pPr>
      <w:r w:rsidRPr="0031545E">
        <w:rPr>
          <w:rFonts w:ascii="Verdana" w:hAnsi="Verdana"/>
          <w:b/>
          <w:bCs/>
          <w:color w:val="auto"/>
          <w:sz w:val="21"/>
          <w:szCs w:val="21"/>
        </w:rPr>
        <w:t>First Nations regional and remote communities housing is efficient and electric before 2030</w:t>
      </w:r>
      <w:r w:rsidRPr="0031545E">
        <w:rPr>
          <w:rFonts w:ascii="Verdana" w:hAnsi="Verdana"/>
          <w:color w:val="auto"/>
          <w:sz w:val="21"/>
          <w:szCs w:val="21"/>
        </w:rPr>
        <w:t xml:space="preserve"> – where these represent an opportunity to prioritise equity. </w:t>
      </w:r>
    </w:p>
    <w:p w14:paraId="4E0CD3B2" w14:textId="77777777" w:rsidR="007F7E86" w:rsidRPr="0031545E" w:rsidRDefault="007F7E86" w:rsidP="007F7E86">
      <w:pPr>
        <w:pStyle w:val="Default"/>
        <w:numPr>
          <w:ilvl w:val="0"/>
          <w:numId w:val="65"/>
        </w:numPr>
        <w:spacing w:after="44"/>
        <w:rPr>
          <w:rFonts w:ascii="Verdana" w:hAnsi="Verdana"/>
          <w:color w:val="auto"/>
          <w:sz w:val="21"/>
          <w:szCs w:val="21"/>
        </w:rPr>
      </w:pPr>
      <w:r w:rsidRPr="0031545E">
        <w:rPr>
          <w:rFonts w:ascii="Verdana" w:hAnsi="Verdana"/>
          <w:b/>
          <w:bCs/>
          <w:color w:val="auto"/>
          <w:sz w:val="21"/>
          <w:szCs w:val="21"/>
        </w:rPr>
        <w:t>Low-income owner occupier housing is efficient and electric by 2030</w:t>
      </w:r>
      <w:r w:rsidRPr="0031545E">
        <w:rPr>
          <w:rFonts w:ascii="Verdana" w:hAnsi="Verdana"/>
          <w:color w:val="auto"/>
          <w:sz w:val="21"/>
          <w:szCs w:val="21"/>
        </w:rPr>
        <w:t xml:space="preserve"> – where these are a priority group requiring government assistance and support and represent an opportunity to prioritise equity. </w:t>
      </w:r>
    </w:p>
    <w:p w14:paraId="5D2237B1" w14:textId="77777777" w:rsidR="007F7E86" w:rsidRDefault="007F7E86" w:rsidP="007F7E86">
      <w:pPr>
        <w:pStyle w:val="Default"/>
        <w:numPr>
          <w:ilvl w:val="0"/>
          <w:numId w:val="65"/>
        </w:numPr>
        <w:rPr>
          <w:rFonts w:ascii="Verdana" w:hAnsi="Verdana"/>
          <w:color w:val="auto"/>
          <w:sz w:val="21"/>
          <w:szCs w:val="21"/>
        </w:rPr>
      </w:pPr>
      <w:r w:rsidRPr="0031545E">
        <w:rPr>
          <w:rFonts w:ascii="Verdana" w:hAnsi="Verdana"/>
          <w:b/>
          <w:bCs/>
          <w:color w:val="auto"/>
          <w:sz w:val="21"/>
          <w:szCs w:val="21"/>
        </w:rPr>
        <w:lastRenderedPageBreak/>
        <w:t>Rental standards for energy efficient and electric homes are mandated by 2025</w:t>
      </w:r>
      <w:r w:rsidRPr="0031545E">
        <w:rPr>
          <w:rFonts w:ascii="Verdana" w:hAnsi="Verdana"/>
          <w:color w:val="auto"/>
          <w:sz w:val="21"/>
          <w:szCs w:val="21"/>
        </w:rPr>
        <w:t xml:space="preserve"> in line with the community blueprint for minimum energy efficiency standards for rentals.</w:t>
      </w:r>
      <w:r>
        <w:rPr>
          <w:rStyle w:val="FootnoteReference"/>
          <w:rFonts w:ascii="Verdana" w:hAnsi="Verdana"/>
          <w:color w:val="auto"/>
          <w:sz w:val="21"/>
          <w:szCs w:val="21"/>
        </w:rPr>
        <w:footnoteReference w:id="51"/>
      </w:r>
      <w:r w:rsidRPr="0031545E">
        <w:rPr>
          <w:rFonts w:ascii="Verdana" w:hAnsi="Verdana"/>
          <w:color w:val="auto"/>
          <w:sz w:val="21"/>
          <w:szCs w:val="21"/>
        </w:rPr>
        <w:t xml:space="preserve"> Full compliance with transition to all-electric rental properties should then be required by no later than 2035 – where this represents a crucial measure to prioritise equity and address the standards of existing housing stock and improve outcomes for more than 30% of the population who would otherwise be locked out of the benefits of efficient electrification.</w:t>
      </w:r>
    </w:p>
    <w:p w14:paraId="04BF6DF3" w14:textId="77777777" w:rsidR="007F7E86" w:rsidRPr="0031545E" w:rsidRDefault="007F7E86" w:rsidP="007F7E86">
      <w:pPr>
        <w:pStyle w:val="Default"/>
        <w:ind w:left="360"/>
        <w:rPr>
          <w:rFonts w:ascii="Verdana" w:hAnsi="Verdana"/>
          <w:color w:val="auto"/>
          <w:sz w:val="21"/>
          <w:szCs w:val="21"/>
        </w:rPr>
      </w:pPr>
      <w:r w:rsidRPr="0031545E">
        <w:rPr>
          <w:rFonts w:ascii="Verdana" w:hAnsi="Verdana"/>
          <w:color w:val="auto"/>
          <w:sz w:val="21"/>
          <w:szCs w:val="21"/>
        </w:rPr>
        <w:t xml:space="preserve"> </w:t>
      </w:r>
    </w:p>
    <w:p w14:paraId="3EE9C54A" w14:textId="77777777" w:rsidR="007F7E86" w:rsidRPr="006B3A00" w:rsidRDefault="007F7E86" w:rsidP="00850B49">
      <w:pPr>
        <w:pStyle w:val="Heading2"/>
      </w:pPr>
      <w:r w:rsidRPr="006B3A00">
        <w:t>Recommendations</w:t>
      </w:r>
    </w:p>
    <w:p w14:paraId="294282B3" w14:textId="767F16A8" w:rsidR="007F7E86" w:rsidRDefault="007F7E86" w:rsidP="007F7E86">
      <w:r>
        <w:t xml:space="preserve">The 2023 report, Renovation Pathways, by </w:t>
      </w:r>
      <w:proofErr w:type="spellStart"/>
      <w:r>
        <w:t>ClimateWorks</w:t>
      </w:r>
      <w:proofErr w:type="spellEnd"/>
      <w:r>
        <w:t xml:space="preserve"> finds an overreliance on market forces will not generate the levels of action needed to achieve electrification and energy efficiency across the building stock and that regulation and other policy interventions will be necessary.</w:t>
      </w:r>
      <w:r w:rsidR="00B35115">
        <w:rPr>
          <w:rStyle w:val="FootnoteReference"/>
        </w:rPr>
        <w:footnoteReference w:id="52"/>
      </w:r>
      <w:r>
        <w:t xml:space="preserve"> </w:t>
      </w:r>
    </w:p>
    <w:p w14:paraId="779CC632" w14:textId="77777777" w:rsidR="007F7E86" w:rsidRDefault="007F7E86" w:rsidP="007F7E86">
      <w:r>
        <w:t xml:space="preserve">Interventions should include putting in place appropriate national residential building rating tools, mandatory requirements to disclose the energy performance of homes when selling and renting and mandating energy efficiency standards in rental properties. The current speed at which these frameworks are being developed is too slow. </w:t>
      </w:r>
    </w:p>
    <w:p w14:paraId="546C5CB5" w14:textId="77777777" w:rsidR="007F7E86" w:rsidRDefault="007F7E86" w:rsidP="007F7E86">
      <w:r>
        <w:t xml:space="preserve">One area that is critical and will require special attention and prioritisation, is improving the energy performance of low-income homes, including social (public and community housing) and private rental housing, Aboriginal and Torres Strait Islander housing and low-income homeowner housing.   </w:t>
      </w:r>
    </w:p>
    <w:p w14:paraId="5C2D5EFF" w14:textId="77777777" w:rsidR="007F7E86" w:rsidRDefault="007F7E86" w:rsidP="007F7E86">
      <w:r>
        <w:t xml:space="preserve">Governments will have a crucial role in ensuring the homes of people on low incomes are upgraded as a matter of priority. Government investment in improving the energy performance of homes of people on low incomes, would assist in establishing the frameworks, tools, skills, workforce, and supply chains that will underpin multi-decade efforts to upgrade our broader housing stock. </w:t>
      </w:r>
    </w:p>
    <w:p w14:paraId="53A25545" w14:textId="77777777" w:rsidR="007F7E86" w:rsidRPr="006B3A00" w:rsidRDefault="007F7E86" w:rsidP="00850B49">
      <w:pPr>
        <w:pStyle w:val="Heading3"/>
      </w:pPr>
      <w:r w:rsidRPr="006B3A00">
        <w:t>Residential new homes</w:t>
      </w:r>
    </w:p>
    <w:p w14:paraId="15AE22D8" w14:textId="77777777" w:rsidR="007F7E86" w:rsidRDefault="007F7E86" w:rsidP="007F7E86">
      <w:r>
        <w:rPr>
          <w:b/>
          <w:color w:val="CC0000"/>
        </w:rPr>
        <w:t>Recommendation 1:</w:t>
      </w:r>
      <w:r>
        <w:t xml:space="preserve"> All jurisdictions implement the new 7-star NatHERS rating and energy budget in all jurisdictions by the end of 2023.</w:t>
      </w:r>
    </w:p>
    <w:p w14:paraId="547B65B9" w14:textId="77777777" w:rsidR="007F7E86" w:rsidRDefault="007F7E86" w:rsidP="007F7E86">
      <w:pPr>
        <w:rPr>
          <w:b/>
        </w:rPr>
      </w:pPr>
      <w:r>
        <w:rPr>
          <w:b/>
          <w:color w:val="CC0000"/>
        </w:rPr>
        <w:t>Recommendation 2</w:t>
      </w:r>
      <w:r>
        <w:rPr>
          <w:b/>
        </w:rPr>
        <w:t xml:space="preserve">: </w:t>
      </w:r>
      <w:r>
        <w:t>Federal Government support new social housing development to meet at least 7.5 plus star rating, with all properties electric and renewable-powered, including through providing access to additional funding if needed</w:t>
      </w:r>
      <w:r>
        <w:rPr>
          <w:b/>
        </w:rPr>
        <w:t>.</w:t>
      </w:r>
    </w:p>
    <w:p w14:paraId="1CFA5F53" w14:textId="77777777" w:rsidR="007F7E86" w:rsidRDefault="007F7E86" w:rsidP="007F7E86">
      <w:r>
        <w:rPr>
          <w:b/>
          <w:color w:val="CC0000"/>
        </w:rPr>
        <w:t>Recommendation 3:</w:t>
      </w:r>
      <w:r>
        <w:t xml:space="preserve"> The next update to new build standards should aim to achieve zero carbon homes (best practice thermal efficiency, all-electric, powered by renewable). The update should be done by 2025. </w:t>
      </w:r>
    </w:p>
    <w:p w14:paraId="4C27A2F5" w14:textId="77777777" w:rsidR="007F7E86" w:rsidRDefault="007F7E86" w:rsidP="007F7E86">
      <w:r>
        <w:rPr>
          <w:b/>
          <w:color w:val="CC0000"/>
        </w:rPr>
        <w:lastRenderedPageBreak/>
        <w:t>Recommendations 4:</w:t>
      </w:r>
      <w:r>
        <w:rPr>
          <w:b/>
        </w:rPr>
        <w:t xml:space="preserve"> </w:t>
      </w:r>
      <w:r>
        <w:t>The Federal government works with state and territory jurisdictions to end gas connections to new builds.</w:t>
      </w:r>
    </w:p>
    <w:p w14:paraId="27A36680" w14:textId="77777777" w:rsidR="007F7E86" w:rsidRDefault="007F7E86" w:rsidP="007F7E86">
      <w:r>
        <w:rPr>
          <w:b/>
          <w:color w:val="CC0000"/>
        </w:rPr>
        <w:t>Recommendation 5:</w:t>
      </w:r>
      <w:r>
        <w:rPr>
          <w:b/>
        </w:rPr>
        <w:t xml:space="preserve"> </w:t>
      </w:r>
      <w:r>
        <w:t>The Federal Government works with jurisdictions and industry to ensure effective compliance with minimum standards through skills training and incentives, and improved mechanisms for dispute resolution and redress.</w:t>
      </w:r>
    </w:p>
    <w:p w14:paraId="429FF9A4" w14:textId="77777777" w:rsidR="007F7E86" w:rsidRDefault="007F7E86" w:rsidP="007F7E86">
      <w:pPr>
        <w:pStyle w:val="Heading3"/>
      </w:pPr>
      <w:r w:rsidRPr="00CB4915">
        <w:t>Residential</w:t>
      </w:r>
      <w:r>
        <w:t>,</w:t>
      </w:r>
      <w:r w:rsidRPr="00CB4915">
        <w:t xml:space="preserve"> including low-income</w:t>
      </w:r>
      <w:r>
        <w:t>,</w:t>
      </w:r>
      <w:r w:rsidRPr="00CB4915">
        <w:t xml:space="preserve"> existing homes</w:t>
      </w:r>
      <w:r>
        <w:t>.</w:t>
      </w:r>
    </w:p>
    <w:p w14:paraId="0E38EAD0" w14:textId="77777777" w:rsidR="007F7E86" w:rsidRPr="006B3A00" w:rsidRDefault="007F7E86" w:rsidP="007F7E86">
      <w:r w:rsidRPr="006B3A00">
        <w:rPr>
          <w:b/>
          <w:color w:val="CC0000"/>
        </w:rPr>
        <w:t xml:space="preserve">Recommendation </w:t>
      </w:r>
      <w:r>
        <w:rPr>
          <w:b/>
          <w:color w:val="CC0000"/>
        </w:rPr>
        <w:t>6</w:t>
      </w:r>
      <w:r w:rsidRPr="006B3A00">
        <w:rPr>
          <w:b/>
          <w:color w:val="CC0000"/>
        </w:rPr>
        <w:t xml:space="preserve">: </w:t>
      </w:r>
      <w:r w:rsidRPr="006B3A00">
        <w:t xml:space="preserve">Mandate minimum energy efficiency performance standards for rental properties, as part of broader standards for what constitutes healthy and habitable rental housing, with the aim to legislate ‘modelled performance’ standards by 2025 in all jurisdictions, providing 3-4 years for full compliance.  The mandated energy efficiency performance standards are aligned with the </w:t>
      </w:r>
      <w:hyperlink r:id="rId20">
        <w:r w:rsidRPr="006B3A00">
          <w:rPr>
            <w:color w:val="1155CC"/>
            <w:u w:val="single"/>
          </w:rPr>
          <w:t>Community Sector Blueprint</w:t>
        </w:r>
      </w:hyperlink>
      <w:r w:rsidRPr="006B3A00">
        <w:t xml:space="preserve"> for energy efficiency rental standards.</w:t>
      </w:r>
      <w:r w:rsidRPr="006B3A00">
        <w:rPr>
          <w:vertAlign w:val="superscript"/>
        </w:rPr>
        <w:footnoteReference w:id="53"/>
      </w:r>
      <w:r w:rsidRPr="006B3A00">
        <w:t xml:space="preserve"> </w:t>
      </w:r>
    </w:p>
    <w:p w14:paraId="3894E60F" w14:textId="77777777" w:rsidR="007F7E86" w:rsidRPr="006B3A00" w:rsidRDefault="007F7E86" w:rsidP="007F7E86">
      <w:pPr>
        <w:pStyle w:val="paragraph"/>
        <w:spacing w:before="0" w:beforeAutospacing="0" w:after="160" w:afterAutospacing="0" w:line="259" w:lineRule="auto"/>
        <w:rPr>
          <w:rFonts w:ascii="Verdana" w:eastAsia="Verdana" w:hAnsi="Verdana" w:cs="Verdana"/>
          <w:sz w:val="21"/>
          <w:szCs w:val="21"/>
        </w:rPr>
      </w:pPr>
      <w:r w:rsidRPr="57C4FE5D">
        <w:rPr>
          <w:rFonts w:ascii="Verdana" w:eastAsia="Verdana" w:hAnsi="Verdana" w:cs="Verdana"/>
          <w:b/>
          <w:color w:val="CC0000"/>
          <w:sz w:val="21"/>
          <w:szCs w:val="21"/>
        </w:rPr>
        <w:t>Recommendation 7:</w:t>
      </w:r>
      <w:r w:rsidRPr="57C4FE5D">
        <w:rPr>
          <w:rFonts w:ascii="Verdana" w:eastAsia="Verdana" w:hAnsi="Verdana" w:cs="Verdana"/>
          <w:b/>
          <w:sz w:val="21"/>
          <w:szCs w:val="21"/>
        </w:rPr>
        <w:t xml:space="preserve"> </w:t>
      </w:r>
      <w:r w:rsidRPr="57C4FE5D">
        <w:rPr>
          <w:rFonts w:ascii="Verdana" w:eastAsia="Verdana" w:hAnsi="Verdana" w:cs="Verdana"/>
          <w:sz w:val="21"/>
          <w:szCs w:val="21"/>
        </w:rPr>
        <w:t>To support implementation of mandatory energy efficiency performance standards in rental properties, consider the use of incentives, ensuring that any incentives are targeted and equitable and used to encourage compliance and greater ambition. Where incentives are used, they should be conditional on limiting rent increases. Noting financial support will be needed for community housing providers.</w:t>
      </w:r>
    </w:p>
    <w:p w14:paraId="434AA5A4" w14:textId="77777777" w:rsidR="007F7E86" w:rsidRPr="006B3A00" w:rsidRDefault="007F7E86" w:rsidP="007F7E86">
      <w:r w:rsidRPr="006B3A00">
        <w:rPr>
          <w:b/>
          <w:color w:val="CC0000"/>
        </w:rPr>
        <w:t xml:space="preserve">Recommendation </w:t>
      </w:r>
      <w:r>
        <w:rPr>
          <w:b/>
          <w:color w:val="CC0000"/>
        </w:rPr>
        <w:t>8</w:t>
      </w:r>
      <w:r w:rsidRPr="006B3A00">
        <w:rPr>
          <w:b/>
          <w:color w:val="CC0000"/>
        </w:rPr>
        <w:t>:</w:t>
      </w:r>
      <w:r w:rsidRPr="006B3A00">
        <w:t xml:space="preserve"> Prioritise funding to social (public and community housing)</w:t>
      </w:r>
      <w:r>
        <w:t xml:space="preserve"> </w:t>
      </w:r>
      <w:r w:rsidRPr="006B3A00">
        <w:t>and affordable housing  to bring every dwelling to at least 5 stars equivalent</w:t>
      </w:r>
      <w:r w:rsidRPr="006B3A00">
        <w:rPr>
          <w:vertAlign w:val="superscript"/>
        </w:rPr>
        <w:footnoteReference w:id="54"/>
      </w:r>
      <w:r w:rsidRPr="006B3A00">
        <w:t xml:space="preserve"> (modelled performance, with electrification and where possible powered by renewables) before 2030.</w:t>
      </w:r>
      <w:r w:rsidRPr="006B3A00">
        <w:rPr>
          <w:vertAlign w:val="superscript"/>
        </w:rPr>
        <w:footnoteReference w:id="55"/>
      </w:r>
      <w:r w:rsidRPr="006B3A00">
        <w:t xml:space="preserve"> Governments need to budget for upgrades or replacement </w:t>
      </w:r>
      <w:r>
        <w:t xml:space="preserve">of stock </w:t>
      </w:r>
      <w:r w:rsidRPr="006B3A00">
        <w:t>(where it's not cost effective to upgrade) through additional funding to ensure there is not a reduction in present or future stock.</w:t>
      </w:r>
    </w:p>
    <w:p w14:paraId="21C15667" w14:textId="77777777" w:rsidR="007F7E86" w:rsidRPr="006B3A00" w:rsidRDefault="007F7E86" w:rsidP="007F7E86">
      <w:r w:rsidRPr="006B3A00">
        <w:rPr>
          <w:b/>
          <w:color w:val="CC0000"/>
        </w:rPr>
        <w:t xml:space="preserve">Recommendation </w:t>
      </w:r>
      <w:r>
        <w:rPr>
          <w:b/>
          <w:color w:val="CC0000"/>
        </w:rPr>
        <w:t>9</w:t>
      </w:r>
      <w:r w:rsidRPr="006B3A00">
        <w:rPr>
          <w:b/>
          <w:color w:val="CC0000"/>
        </w:rPr>
        <w:t>:</w:t>
      </w:r>
      <w:r w:rsidRPr="006B3A00">
        <w:t xml:space="preserve"> The Federal Government funds or incentivises access to funds to support low-income homeowners to access energy efficiency audits and upgrades, electrify and install </w:t>
      </w:r>
      <w:r>
        <w:t>small-scale renewables.</w:t>
      </w:r>
      <w:r w:rsidRPr="006B3A00">
        <w:t xml:space="preserve"> This could be done in partnership with energy companies, local councils or administered through a third-party provider.</w:t>
      </w:r>
    </w:p>
    <w:p w14:paraId="111C6E62" w14:textId="77777777" w:rsidR="007F7E86" w:rsidRDefault="007F7E86" w:rsidP="007F7E86">
      <w:r w:rsidRPr="006B3A00">
        <w:rPr>
          <w:b/>
          <w:color w:val="CC0000"/>
        </w:rPr>
        <w:t xml:space="preserve">Recommendation </w:t>
      </w:r>
      <w:r>
        <w:rPr>
          <w:b/>
          <w:color w:val="CC0000"/>
        </w:rPr>
        <w:t>10</w:t>
      </w:r>
      <w:r w:rsidRPr="006B3A00">
        <w:rPr>
          <w:b/>
          <w:color w:val="CC0000"/>
        </w:rPr>
        <w:t xml:space="preserve">: </w:t>
      </w:r>
      <w:r w:rsidRPr="006B3A00">
        <w:t>Federal and state/territory governments prioritise energy performance retrofits of Aboriginal and Torres Strait Islander social housing</w:t>
      </w:r>
      <w:r>
        <w:t xml:space="preserve">, </w:t>
      </w:r>
      <w:r w:rsidRPr="006B3A00">
        <w:t>provid</w:t>
      </w:r>
      <w:r>
        <w:t xml:space="preserve">ing </w:t>
      </w:r>
      <w:r w:rsidRPr="006B3A00">
        <w:t>joint funding to</w:t>
      </w:r>
      <w:r>
        <w:t>:</w:t>
      </w:r>
    </w:p>
    <w:p w14:paraId="0AC36B97" w14:textId="77777777" w:rsidR="007F7E86" w:rsidRDefault="007F7E86" w:rsidP="007F7E86">
      <w:pPr>
        <w:pStyle w:val="ListParagraph"/>
        <w:numPr>
          <w:ilvl w:val="0"/>
          <w:numId w:val="68"/>
        </w:numPr>
        <w:spacing w:after="160" w:line="259" w:lineRule="auto"/>
      </w:pPr>
      <w:r>
        <w:t>E</w:t>
      </w:r>
      <w:r w:rsidRPr="006B3A00">
        <w:t xml:space="preserve">lectrify, improve the energy efficiency (to at least 5 stars), and install </w:t>
      </w:r>
      <w:r>
        <w:t>small-scale renewables</w:t>
      </w:r>
      <w:r w:rsidRPr="006B3A00">
        <w:t xml:space="preserve"> to Aboriginal and Torres Strait Islander public and community housing, before 2030.  Governments need to budget for upgrades or replacement (where it's not cost effective to upgrade) of stock through additional funding, to ensure there is not a reduction in present or future stock.</w:t>
      </w:r>
    </w:p>
    <w:p w14:paraId="060325FF" w14:textId="77777777" w:rsidR="007F7E86" w:rsidRDefault="007F7E86" w:rsidP="007F7E86">
      <w:pPr>
        <w:pStyle w:val="ListParagraph"/>
        <w:numPr>
          <w:ilvl w:val="0"/>
          <w:numId w:val="68"/>
        </w:numPr>
        <w:spacing w:after="160" w:line="259" w:lineRule="auto"/>
      </w:pPr>
      <w:r>
        <w:t>A</w:t>
      </w:r>
      <w:r w:rsidRPr="006B3A00">
        <w:t>ccess to reverse cycle air conditioning Aboriginal and Torres Strait Islander social housing in areas with extreme heat or cold.</w:t>
      </w:r>
    </w:p>
    <w:p w14:paraId="41D56C92" w14:textId="77777777" w:rsidR="007F7E86" w:rsidRPr="006B3A00" w:rsidRDefault="007F7E86" w:rsidP="007F7E86">
      <w:pPr>
        <w:pStyle w:val="ListParagraph"/>
        <w:numPr>
          <w:ilvl w:val="0"/>
          <w:numId w:val="68"/>
        </w:numPr>
        <w:spacing w:after="160" w:line="259" w:lineRule="auto"/>
      </w:pPr>
      <w:r>
        <w:lastRenderedPageBreak/>
        <w:t xml:space="preserve">Access to </w:t>
      </w:r>
      <w:r w:rsidRPr="006B3A00">
        <w:t>educational programs for Aboriginal and Torres Strait Islander social housing tenants to support retrofits. The programs should be delivered in linguistically and culturally appropriate ways and in partnership with community leaders.</w:t>
      </w:r>
    </w:p>
    <w:p w14:paraId="33B2FB13" w14:textId="77777777" w:rsidR="007F7E86" w:rsidRDefault="007F7E86" w:rsidP="007F7E86">
      <w:r w:rsidRPr="006B3A00">
        <w:rPr>
          <w:b/>
          <w:color w:val="CC0000"/>
        </w:rPr>
        <w:t>Recommendation 1</w:t>
      </w:r>
      <w:r>
        <w:rPr>
          <w:b/>
          <w:color w:val="CC0000"/>
        </w:rPr>
        <w:t>1</w:t>
      </w:r>
      <w:r w:rsidRPr="006B3A00">
        <w:rPr>
          <w:b/>
          <w:color w:val="CC0000"/>
        </w:rPr>
        <w:t xml:space="preserve">: </w:t>
      </w:r>
      <w:r w:rsidRPr="006B3A00">
        <w:t>Work with jurisdictional governments to investigate whether reform of relevant strata laws and/or new governance options is required to improve energy efficiency and performance in existing apartments. This may include, for example, limiting or prohibiting the ability of strata schemes to prevent or restrict upgrades or retrofits in individual strata lots that may be required to meet new mandated energy efficiency standards.</w:t>
      </w:r>
    </w:p>
    <w:p w14:paraId="7456E02A" w14:textId="77777777" w:rsidR="007F7E86" w:rsidRPr="006B3A00" w:rsidRDefault="007F7E86" w:rsidP="007F7E86">
      <w:r w:rsidRPr="006B3A00">
        <w:rPr>
          <w:b/>
          <w:color w:val="CC0000"/>
        </w:rPr>
        <w:t>Recommendation 1</w:t>
      </w:r>
      <w:r>
        <w:rPr>
          <w:b/>
          <w:color w:val="CC0000"/>
        </w:rPr>
        <w:t>2</w:t>
      </w:r>
      <w:r w:rsidRPr="006B3A00">
        <w:rPr>
          <w:b/>
          <w:color w:val="CC0000"/>
        </w:rPr>
        <w:t>:</w:t>
      </w:r>
      <w:r w:rsidRPr="006B3A00">
        <w:rPr>
          <w:b/>
        </w:rPr>
        <w:t xml:space="preserve"> </w:t>
      </w:r>
      <w:r w:rsidRPr="006B3A00">
        <w:t xml:space="preserve">Put in place a strategy, with </w:t>
      </w:r>
      <w:r>
        <w:t>timelines</w:t>
      </w:r>
      <w:r w:rsidRPr="006B3A00">
        <w:t>, to phase out gas and support electrification in existing homes with targeted support for people on low-incomes and policies for rental properties, to ensure a fair and inclusive transition.</w:t>
      </w:r>
    </w:p>
    <w:p w14:paraId="43E2AA69" w14:textId="77777777" w:rsidR="007F7E86" w:rsidRPr="006B3A00" w:rsidRDefault="007F7E86" w:rsidP="00850B49">
      <w:r w:rsidRPr="006B3A00">
        <w:rPr>
          <w:b/>
          <w:bCs/>
          <w:color w:val="C00000"/>
        </w:rPr>
        <w:t>Recommendation 1</w:t>
      </w:r>
      <w:r>
        <w:rPr>
          <w:b/>
          <w:bCs/>
          <w:color w:val="C00000"/>
        </w:rPr>
        <w:t>3</w:t>
      </w:r>
      <w:r w:rsidRPr="006B3A00">
        <w:rPr>
          <w:b/>
          <w:bCs/>
          <w:color w:val="C00000"/>
        </w:rPr>
        <w:t>:</w:t>
      </w:r>
      <w:r w:rsidRPr="006B3A00">
        <w:rPr>
          <w:color w:val="C00000"/>
        </w:rPr>
        <w:t xml:space="preserve"> </w:t>
      </w:r>
      <w:r>
        <w:t xml:space="preserve">Amend the property repairs, </w:t>
      </w:r>
      <w:proofErr w:type="gramStart"/>
      <w:r>
        <w:t>maintenance</w:t>
      </w:r>
      <w:proofErr w:type="gramEnd"/>
      <w:r>
        <w:t xml:space="preserve"> and capital expenditure tax rebate to require replacement with energy efficient, electric appliances.</w:t>
      </w:r>
    </w:p>
    <w:p w14:paraId="69B0616C" w14:textId="77777777" w:rsidR="007F7E86" w:rsidRPr="007F232D" w:rsidRDefault="007F7E86" w:rsidP="00850B49">
      <w:pPr>
        <w:pStyle w:val="Heading3"/>
        <w:keepNext w:val="0"/>
        <w:keepLines w:val="0"/>
      </w:pPr>
      <w:r w:rsidRPr="007F232D">
        <w:t>Enabling policies</w:t>
      </w:r>
    </w:p>
    <w:p w14:paraId="2E965FED" w14:textId="77777777" w:rsidR="007F7E86" w:rsidRPr="006B3A00" w:rsidRDefault="007F7E86" w:rsidP="00850B49">
      <w:r w:rsidRPr="006B3A00">
        <w:rPr>
          <w:b/>
          <w:color w:val="CC0000"/>
        </w:rPr>
        <w:t>Recommendation 1</w:t>
      </w:r>
      <w:r>
        <w:rPr>
          <w:b/>
          <w:color w:val="CC0000"/>
        </w:rPr>
        <w:t>4</w:t>
      </w:r>
      <w:r w:rsidRPr="006B3A00">
        <w:rPr>
          <w:b/>
          <w:color w:val="CC0000"/>
        </w:rPr>
        <w:t>:</w:t>
      </w:r>
      <w:r w:rsidRPr="006B3A00">
        <w:rPr>
          <w:b/>
        </w:rPr>
        <w:t xml:space="preserve"> </w:t>
      </w:r>
      <w:r w:rsidRPr="006B3A00">
        <w:t>Set a date to achieve zero energy (and carbon) ready existing buildings. Including a long-term goal and end date, with incremental stages. The date should be consistent with limiting global warming to 1.5 degrees C.</w:t>
      </w:r>
      <w:r w:rsidRPr="006B3A00">
        <w:rPr>
          <w:vertAlign w:val="superscript"/>
        </w:rPr>
        <w:footnoteReference w:id="56"/>
      </w:r>
    </w:p>
    <w:p w14:paraId="59EACBF5" w14:textId="77777777" w:rsidR="007F7E86" w:rsidRPr="006B3A00" w:rsidRDefault="007F7E86" w:rsidP="00850B49">
      <w:r w:rsidRPr="006B3A00">
        <w:rPr>
          <w:b/>
          <w:color w:val="CC0000"/>
        </w:rPr>
        <w:t>Recommendation 1</w:t>
      </w:r>
      <w:r>
        <w:rPr>
          <w:b/>
          <w:color w:val="CC0000"/>
        </w:rPr>
        <w:t>5</w:t>
      </w:r>
      <w:r w:rsidRPr="006B3A00">
        <w:rPr>
          <w:b/>
          <w:color w:val="CC0000"/>
        </w:rPr>
        <w:t xml:space="preserve"> </w:t>
      </w:r>
      <w:r w:rsidRPr="006B3A00">
        <w:rPr>
          <w:rStyle w:val="normaltextrun"/>
          <w:color w:val="000000"/>
          <w:shd w:val="clear" w:color="auto" w:fill="FFFFFF"/>
        </w:rPr>
        <w:t>Set energy performance targets for energy performance retrofits for low-income housing.</w:t>
      </w:r>
    </w:p>
    <w:p w14:paraId="1F9F4D13" w14:textId="77777777" w:rsidR="007F7E86" w:rsidRPr="006B3A00" w:rsidRDefault="007F7E86" w:rsidP="007F7E86">
      <w:r w:rsidRPr="006B3A00">
        <w:rPr>
          <w:b/>
          <w:color w:val="CC0000"/>
        </w:rPr>
        <w:t>Recommendation 1</w:t>
      </w:r>
      <w:r>
        <w:rPr>
          <w:b/>
          <w:color w:val="CC0000"/>
        </w:rPr>
        <w:t>6</w:t>
      </w:r>
      <w:r w:rsidRPr="006B3A00">
        <w:rPr>
          <w:b/>
          <w:color w:val="CC0000"/>
        </w:rPr>
        <w:t>:</w:t>
      </w:r>
      <w:r w:rsidRPr="006B3A00">
        <w:rPr>
          <w:b/>
        </w:rPr>
        <w:t xml:space="preserve"> </w:t>
      </w:r>
      <w:r w:rsidRPr="006B3A00">
        <w:t>Urgently finalise and implement a national residential building energy performance rating system for existing homes.</w:t>
      </w:r>
    </w:p>
    <w:p w14:paraId="3D5C87ED" w14:textId="77777777" w:rsidR="007F7E86" w:rsidRPr="006B3A00" w:rsidRDefault="007F7E86" w:rsidP="007F7E86">
      <w:r w:rsidRPr="006B3A00">
        <w:rPr>
          <w:b/>
          <w:color w:val="CC0000"/>
        </w:rPr>
        <w:t xml:space="preserve">Recommendation </w:t>
      </w:r>
      <w:r>
        <w:rPr>
          <w:b/>
          <w:color w:val="CC0000"/>
        </w:rPr>
        <w:t>17</w:t>
      </w:r>
      <w:r w:rsidRPr="006B3A00">
        <w:rPr>
          <w:b/>
          <w:color w:val="CC0000"/>
        </w:rPr>
        <w:t>:</w:t>
      </w:r>
      <w:r w:rsidRPr="006B3A00">
        <w:rPr>
          <w:b/>
          <w:color w:val="E06666"/>
        </w:rPr>
        <w:t xml:space="preserve"> </w:t>
      </w:r>
      <w:r w:rsidRPr="006B3A00">
        <w:t>Introduce mandatory disclosure of energy performance for all buildings when they are sold and leased</w:t>
      </w:r>
      <w:r>
        <w:t xml:space="preserve"> by 2025.</w:t>
      </w:r>
    </w:p>
    <w:p w14:paraId="21D76784" w14:textId="77777777" w:rsidR="007F7E86" w:rsidRDefault="007F7E86" w:rsidP="007F7E86">
      <w:pPr>
        <w:rPr>
          <w:rStyle w:val="eop"/>
          <w:color w:val="000000"/>
          <w:shd w:val="clear" w:color="auto" w:fill="FFFFFF"/>
        </w:rPr>
      </w:pPr>
      <w:r w:rsidRPr="006B3A00">
        <w:rPr>
          <w:b/>
          <w:color w:val="CC0000"/>
        </w:rPr>
        <w:t xml:space="preserve">Recommendation </w:t>
      </w:r>
      <w:r>
        <w:rPr>
          <w:b/>
          <w:color w:val="CC0000"/>
        </w:rPr>
        <w:t>18</w:t>
      </w:r>
      <w:r w:rsidRPr="006B3A00">
        <w:rPr>
          <w:b/>
          <w:color w:val="CC0000"/>
        </w:rPr>
        <w:t xml:space="preserve"> </w:t>
      </w:r>
      <w:r w:rsidRPr="006B3A00">
        <w:rPr>
          <w:rStyle w:val="normaltextrun"/>
          <w:color w:val="000000"/>
          <w:shd w:val="clear" w:color="auto" w:fill="FFFFFF"/>
        </w:rPr>
        <w:t>Eliminate inefficient appliances sold in Australia by tightening requirements and expanding eligible appliances via the Greenhouse and Energy Minimum Standards (GEMS).</w:t>
      </w:r>
      <w:r w:rsidRPr="006B3A00">
        <w:rPr>
          <w:rStyle w:val="eop"/>
          <w:color w:val="000000"/>
          <w:shd w:val="clear" w:color="auto" w:fill="FFFFFF"/>
        </w:rPr>
        <w:t> </w:t>
      </w:r>
    </w:p>
    <w:p w14:paraId="5FAAF351" w14:textId="77777777" w:rsidR="007F7E86" w:rsidRDefault="007F7E86" w:rsidP="007F7E86">
      <w:r>
        <w:rPr>
          <w:b/>
          <w:color w:val="CC0000"/>
        </w:rPr>
        <w:t>Recommendation 19:</w:t>
      </w:r>
      <w:r>
        <w:t xml:space="preserve"> The Federal Government funds programs – like one-stop shops - to provide people with user-friendly and culturally appropriate information, </w:t>
      </w:r>
      <w:proofErr w:type="gramStart"/>
      <w:r>
        <w:t>tools</w:t>
      </w:r>
      <w:proofErr w:type="gramEnd"/>
      <w:r>
        <w:t xml:space="preserve"> and access to qualified trades, to understand energy performance ratings, electrification and the potential long-term benefits of energy performance measures, in order to encourage take-up beyond the minimum performance standard.</w:t>
      </w:r>
    </w:p>
    <w:p w14:paraId="3C454564" w14:textId="77777777" w:rsidR="007F7E86" w:rsidRPr="006B3A00" w:rsidRDefault="007F7E86" w:rsidP="007F7E86">
      <w:r w:rsidRPr="006B3A00">
        <w:rPr>
          <w:b/>
          <w:color w:val="CC0000"/>
        </w:rPr>
        <w:t>Recommendation 2</w:t>
      </w:r>
      <w:r>
        <w:rPr>
          <w:b/>
          <w:color w:val="CC0000"/>
        </w:rPr>
        <w:t>0</w:t>
      </w:r>
      <w:r w:rsidRPr="006B3A00">
        <w:rPr>
          <w:b/>
          <w:color w:val="CC0000"/>
        </w:rPr>
        <w:t xml:space="preserve">: </w:t>
      </w:r>
      <w:r w:rsidRPr="006B3A00">
        <w:t xml:space="preserve">The Commonwealth, state, and territory governments reform national energy laws such as the National Energy Objectives and network Regulatory </w:t>
      </w:r>
      <w:r w:rsidRPr="006B3A00">
        <w:lastRenderedPageBreak/>
        <w:t>Investment Tests, to promote, facilitate and value electrification, energy efficiency, demand management and social equity.</w:t>
      </w:r>
    </w:p>
    <w:p w14:paraId="4883D46F" w14:textId="77777777" w:rsidR="007F7E86" w:rsidRPr="006B3A00" w:rsidRDefault="007F7E86" w:rsidP="007F7E86">
      <w:r w:rsidRPr="006B3A00">
        <w:rPr>
          <w:b/>
          <w:color w:val="CC0000"/>
        </w:rPr>
        <w:t>Recommendation 2</w:t>
      </w:r>
      <w:r>
        <w:rPr>
          <w:b/>
          <w:color w:val="CC0000"/>
        </w:rPr>
        <w:t>1</w:t>
      </w:r>
      <w:r w:rsidRPr="006B3A00">
        <w:rPr>
          <w:b/>
          <w:color w:val="CC0000"/>
        </w:rPr>
        <w:t>:</w:t>
      </w:r>
      <w:r w:rsidRPr="006B3A00">
        <w:rPr>
          <w:b/>
        </w:rPr>
        <w:t xml:space="preserve"> </w:t>
      </w:r>
      <w:r w:rsidRPr="006B3A00">
        <w:t xml:space="preserve">Commonwealth, </w:t>
      </w:r>
      <w:proofErr w:type="gramStart"/>
      <w:r w:rsidRPr="006B3A00">
        <w:t>state</w:t>
      </w:r>
      <w:proofErr w:type="gramEnd"/>
      <w:r w:rsidRPr="006B3A00">
        <w:t xml:space="preserve"> and territory governments require that the Integrated System Plan gives </w:t>
      </w:r>
      <w:r w:rsidRPr="006B3A00">
        <w:rPr>
          <w:b/>
        </w:rPr>
        <w:t>greater weighting</w:t>
      </w:r>
      <w:r w:rsidRPr="006B3A00">
        <w:t xml:space="preserve"> to electrification, energy efficiency and demand management opportunities in future plans. This activity could be supported by resourcing the development of an annual Energy Performance Statement of Opportunities.</w:t>
      </w:r>
    </w:p>
    <w:p w14:paraId="04798EA1" w14:textId="77777777" w:rsidR="007F7E86" w:rsidRPr="00850B49" w:rsidRDefault="007F7E86" w:rsidP="00850B49">
      <w:pPr>
        <w:pStyle w:val="Heading2"/>
      </w:pPr>
      <w:r w:rsidRPr="00850B49">
        <w:t>Contact  </w:t>
      </w:r>
    </w:p>
    <w:p w14:paraId="466163F8" w14:textId="77777777" w:rsidR="007F7E86" w:rsidRDefault="007F7E86" w:rsidP="007F7E86">
      <w:pPr>
        <w:pStyle w:val="paragraph"/>
        <w:spacing w:before="0" w:beforeAutospacing="0" w:after="0" w:afterAutospacing="0" w:line="259" w:lineRule="auto"/>
        <w:rPr>
          <w:rFonts w:ascii="Segoe UI" w:hAnsi="Segoe UI"/>
          <w:sz w:val="18"/>
          <w:szCs w:val="18"/>
        </w:rPr>
      </w:pPr>
      <w:r>
        <w:rPr>
          <w:rStyle w:val="normaltextrun"/>
          <w:rFonts w:ascii="Verdana" w:hAnsi="Verdana" w:cs="Segoe UI"/>
          <w:sz w:val="22"/>
          <w:szCs w:val="22"/>
        </w:rPr>
        <w:t>Kellie Caught</w:t>
      </w:r>
      <w:r>
        <w:rPr>
          <w:rStyle w:val="eop"/>
          <w:rFonts w:ascii="Verdana" w:hAnsi="Verdana" w:cs="Segoe UI"/>
          <w:sz w:val="22"/>
          <w:szCs w:val="22"/>
        </w:rPr>
        <w:t> </w:t>
      </w:r>
    </w:p>
    <w:p w14:paraId="214504C0" w14:textId="77777777" w:rsidR="007F7E86" w:rsidRDefault="007F7E86" w:rsidP="007F7E86">
      <w:pPr>
        <w:pStyle w:val="paragraph"/>
        <w:spacing w:before="0" w:beforeAutospacing="0" w:after="0" w:afterAutospacing="0" w:line="259" w:lineRule="auto"/>
        <w:rPr>
          <w:rFonts w:ascii="Segoe UI" w:hAnsi="Segoe UI"/>
          <w:sz w:val="18"/>
          <w:szCs w:val="18"/>
        </w:rPr>
      </w:pPr>
      <w:r>
        <w:rPr>
          <w:rStyle w:val="normaltextrun"/>
          <w:rFonts w:ascii="Verdana" w:hAnsi="Verdana" w:cs="Segoe UI"/>
          <w:sz w:val="22"/>
          <w:szCs w:val="22"/>
        </w:rPr>
        <w:t>Program Director, Climate and Energy</w:t>
      </w:r>
      <w:r>
        <w:rPr>
          <w:rStyle w:val="eop"/>
          <w:rFonts w:ascii="Verdana" w:hAnsi="Verdana" w:cs="Segoe UI"/>
          <w:sz w:val="22"/>
          <w:szCs w:val="22"/>
        </w:rPr>
        <w:t> </w:t>
      </w:r>
    </w:p>
    <w:p w14:paraId="6FD4038D" w14:textId="77777777" w:rsidR="007F7E86" w:rsidRDefault="007F7E86" w:rsidP="007F7E86">
      <w:pPr>
        <w:pStyle w:val="paragraph"/>
        <w:spacing w:before="0" w:beforeAutospacing="0" w:after="0" w:afterAutospacing="0" w:line="259" w:lineRule="auto"/>
        <w:rPr>
          <w:rFonts w:ascii="Segoe UI" w:hAnsi="Segoe UI"/>
          <w:sz w:val="18"/>
          <w:szCs w:val="18"/>
        </w:rPr>
      </w:pPr>
      <w:r>
        <w:rPr>
          <w:rStyle w:val="normaltextrun"/>
          <w:rFonts w:ascii="Verdana" w:hAnsi="Verdana" w:cs="Segoe UI"/>
          <w:sz w:val="22"/>
          <w:szCs w:val="22"/>
        </w:rPr>
        <w:t>Email: kellie@acoss.org.au</w:t>
      </w:r>
    </w:p>
    <w:p w14:paraId="33993534" w14:textId="77777777" w:rsidR="007F7E86" w:rsidRDefault="007F7E86" w:rsidP="007F7E86"/>
    <w:p w14:paraId="34FACFE3" w14:textId="179AE4D5" w:rsidR="000D2A21" w:rsidRPr="007F7E86" w:rsidRDefault="000D2A21" w:rsidP="007F7E86"/>
    <w:sectPr w:rsidR="000D2A21" w:rsidRPr="007F7E86" w:rsidSect="00850B49">
      <w:headerReference w:type="default" r:id="rId21"/>
      <w:footerReference w:type="default" r:id="rId22"/>
      <w:headerReference w:type="first" r:id="rId23"/>
      <w:footerReference w:type="first" r:id="rId24"/>
      <w:pgSz w:w="11907" w:h="16839" w:code="9"/>
      <w:pgMar w:top="1701" w:right="1361" w:bottom="1247" w:left="1361" w:header="68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082F0" w14:textId="77777777" w:rsidR="006137FD" w:rsidRDefault="006137FD" w:rsidP="00454C44">
      <w:r>
        <w:separator/>
      </w:r>
    </w:p>
  </w:endnote>
  <w:endnote w:type="continuationSeparator" w:id="0">
    <w:p w14:paraId="23951A6E" w14:textId="77777777" w:rsidR="006137FD" w:rsidRDefault="006137FD" w:rsidP="00454C44">
      <w:r>
        <w:continuationSeparator/>
      </w:r>
    </w:p>
  </w:endnote>
  <w:endnote w:type="continuationNotice" w:id="1">
    <w:p w14:paraId="347C3148" w14:textId="77777777" w:rsidR="006137FD" w:rsidRDefault="006137FD" w:rsidP="00454C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Pro">
    <w:charset w:val="00"/>
    <w:family w:val="swiss"/>
    <w:pitch w:val="variable"/>
    <w:sig w:usb0="80000287" w:usb1="00000043" w:usb2="00000000" w:usb3="00000000" w:csb0="0000009F" w:csb1="00000000"/>
  </w:font>
  <w:font w:name="Lato">
    <w:charset w:val="00"/>
    <w:family w:val="swiss"/>
    <w:pitch w:val="variable"/>
    <w:sig w:usb0="E10002FF" w:usb1="5000ECFF" w:usb2="00000021" w:usb3="00000000" w:csb0="0000019F" w:csb1="00000000"/>
  </w:font>
  <w:font w:name="DejaVuSan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s="Times New Roman"/>
      </w:rPr>
      <w:id w:val="1409814203"/>
      <w:docPartObj>
        <w:docPartGallery w:val="Page Numbers (Bottom of Page)"/>
        <w:docPartUnique/>
      </w:docPartObj>
    </w:sdtPr>
    <w:sdtEndPr>
      <w:rPr>
        <w:rFonts w:ascii="Verdana" w:eastAsiaTheme="majorEastAsia" w:hAnsi="Verdana" w:cstheme="majorBidi"/>
        <w:sz w:val="40"/>
        <w:szCs w:val="40"/>
      </w:rPr>
    </w:sdtEndPr>
    <w:sdtContent>
      <w:p w14:paraId="702DE6F2" w14:textId="77777777" w:rsidR="005D55FB" w:rsidRPr="009064BC" w:rsidRDefault="005D55FB" w:rsidP="00454C44">
        <w:pPr>
          <w:pStyle w:val="Footer"/>
          <w:rPr>
            <w:rFonts w:eastAsiaTheme="majorEastAsia" w:cstheme="majorBidi"/>
            <w:sz w:val="40"/>
            <w:szCs w:val="40"/>
          </w:rPr>
        </w:pPr>
        <w:r w:rsidRPr="00C10CA9">
          <w:rPr>
            <w:rFonts w:eastAsiaTheme="minorEastAsia" w:cs="Times New Roman"/>
          </w:rPr>
          <w:fldChar w:fldCharType="begin"/>
        </w:r>
        <w:r w:rsidRPr="00C10CA9">
          <w:instrText xml:space="preserve"> PAGE   \* MERGEFORMAT </w:instrText>
        </w:r>
        <w:r w:rsidRPr="00C10CA9">
          <w:rPr>
            <w:rFonts w:eastAsiaTheme="minorEastAsia" w:cs="Times New Roman"/>
          </w:rPr>
          <w:fldChar w:fldCharType="separate"/>
        </w:r>
        <w:r w:rsidR="002F35F2" w:rsidRPr="002F35F2">
          <w:rPr>
            <w:rFonts w:eastAsiaTheme="majorEastAsia" w:cstheme="majorBidi"/>
            <w:noProof/>
          </w:rPr>
          <w:t>7</w:t>
        </w:r>
        <w:r w:rsidRPr="00C10CA9">
          <w:rPr>
            <w:rFonts w:eastAsiaTheme="majorEastAsia" w:cstheme="majorBidi"/>
          </w:rPr>
          <w:fldChar w:fldCharType="end"/>
        </w:r>
      </w:p>
    </w:sdtContent>
  </w:sdt>
  <w:p w14:paraId="2C01BB0A" w14:textId="77777777" w:rsidR="005D55FB" w:rsidRPr="00B16A1F" w:rsidRDefault="005D55FB" w:rsidP="00454C44">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1DBD" w14:textId="76F9A34A" w:rsidR="005D55FB" w:rsidRPr="00B24439" w:rsidRDefault="005D55FB" w:rsidP="00B35115">
    <w:pPr>
      <w:pStyle w:val="Footer"/>
      <w:jc w:val="center"/>
    </w:pPr>
    <w:r w:rsidRPr="00B24439">
      <w:t xml:space="preserve">© </w:t>
    </w:r>
    <w:r w:rsidRPr="00B35115">
      <w:rPr>
        <w:sz w:val="20"/>
        <w:szCs w:val="20"/>
      </w:rPr>
      <w:t xml:space="preserve">ACOSS </w:t>
    </w:r>
    <w:r w:rsidR="00E03221" w:rsidRPr="00B35115">
      <w:rPr>
        <w:sz w:val="20"/>
        <w:szCs w:val="20"/>
      </w:rPr>
      <w:t>2021</w:t>
    </w:r>
    <w:r w:rsidRPr="00B35115">
      <w:rPr>
        <w:sz w:val="20"/>
        <w:szCs w:val="20"/>
      </w:rPr>
      <w:t>, Locked Bag 4777 Strawberry Hills NSW 2012</w:t>
    </w:r>
    <w:r w:rsidRPr="00B35115">
      <w:rPr>
        <w:sz w:val="20"/>
        <w:szCs w:val="20"/>
      </w:rPr>
      <w:br/>
      <w:t xml:space="preserve">Ph (02) 9310 6200 E: </w:t>
    </w:r>
    <w:hyperlink r:id="rId1" w:history="1">
      <w:r w:rsidRPr="00B35115">
        <w:rPr>
          <w:rStyle w:val="Hyperlink"/>
          <w:b/>
          <w:sz w:val="20"/>
          <w:szCs w:val="20"/>
        </w:rPr>
        <w:t>info@acoss.org.au</w:t>
      </w:r>
    </w:hyperlink>
    <w:r w:rsidRPr="00B35115">
      <w:rPr>
        <w:sz w:val="20"/>
        <w:szCs w:val="20"/>
      </w:rPr>
      <w:br/>
    </w:r>
    <w:hyperlink r:id="rId2" w:history="1">
      <w:r w:rsidRPr="00B35115">
        <w:rPr>
          <w:rStyle w:val="Hyperlink"/>
          <w:b/>
          <w:sz w:val="20"/>
          <w:szCs w:val="20"/>
        </w:rPr>
        <w:t>www.acoss.org.au</w:t>
      </w:r>
    </w:hyperlink>
  </w:p>
  <w:p w14:paraId="4B55DAF7" w14:textId="77777777" w:rsidR="005D55FB" w:rsidRPr="001A479C" w:rsidRDefault="005D55FB" w:rsidP="00454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E376C" w14:textId="77777777" w:rsidR="006137FD" w:rsidRDefault="006137FD" w:rsidP="00454C44">
      <w:r>
        <w:separator/>
      </w:r>
    </w:p>
  </w:footnote>
  <w:footnote w:type="continuationSeparator" w:id="0">
    <w:p w14:paraId="407A3DAB" w14:textId="77777777" w:rsidR="006137FD" w:rsidRDefault="006137FD" w:rsidP="00454C44">
      <w:r>
        <w:continuationSeparator/>
      </w:r>
    </w:p>
  </w:footnote>
  <w:footnote w:type="continuationNotice" w:id="1">
    <w:p w14:paraId="11805965" w14:textId="77777777" w:rsidR="006137FD" w:rsidRDefault="006137FD" w:rsidP="00454C44"/>
  </w:footnote>
  <w:footnote w:id="2">
    <w:p w14:paraId="2C498A29" w14:textId="77777777" w:rsidR="007F7E86" w:rsidRPr="006119DF" w:rsidRDefault="007F7E86" w:rsidP="007F7E86">
      <w:pPr>
        <w:pStyle w:val="Default"/>
        <w:rPr>
          <w:rFonts w:ascii="Verdana" w:hAnsi="Verdana"/>
          <w:sz w:val="16"/>
          <w:szCs w:val="16"/>
        </w:rPr>
      </w:pPr>
      <w:r w:rsidRPr="006119DF">
        <w:rPr>
          <w:rStyle w:val="FootnoteReference"/>
          <w:rFonts w:ascii="Verdana" w:hAnsi="Verdana"/>
          <w:sz w:val="16"/>
          <w:szCs w:val="16"/>
        </w:rPr>
        <w:footnoteRef/>
      </w:r>
      <w:r w:rsidRPr="006119DF">
        <w:rPr>
          <w:rFonts w:ascii="Verdana" w:hAnsi="Verdana"/>
          <w:sz w:val="16"/>
          <w:szCs w:val="16"/>
        </w:rPr>
        <w:t xml:space="preserve"> </w:t>
      </w:r>
      <w:r w:rsidRPr="1412051D">
        <w:rPr>
          <w:rFonts w:ascii="Verdana Pro" w:eastAsia="Verdana Pro" w:hAnsi="Verdana Pro" w:cs="Verdana Pro"/>
          <w:sz w:val="16"/>
          <w:szCs w:val="16"/>
        </w:rPr>
        <w:t xml:space="preserve">Doctors for the Environment Australia, Homes Gas Appliances Your Health Fact Sheet </w:t>
      </w:r>
      <w:hyperlink r:id="rId1">
        <w:r w:rsidRPr="1412051D">
          <w:rPr>
            <w:rStyle w:val="Hyperlink"/>
            <w:rFonts w:ascii="Verdana Pro" w:eastAsia="Verdana Pro" w:hAnsi="Verdana Pro" w:cs="Verdana Pro"/>
            <w:sz w:val="16"/>
            <w:szCs w:val="16"/>
          </w:rPr>
          <w:t>https://dea.org.au/wp-content/uploads/2020/12/Home-gas-appliances-fact-sheet.pdf</w:t>
        </w:r>
      </w:hyperlink>
      <w:r w:rsidRPr="1412051D">
        <w:rPr>
          <w:rFonts w:ascii="Verdana Pro" w:eastAsia="Verdana Pro" w:hAnsi="Verdana Pro" w:cs="Verdana Pro"/>
          <w:sz w:val="16"/>
          <w:szCs w:val="16"/>
        </w:rPr>
        <w:t xml:space="preserve">  </w:t>
      </w:r>
      <w:r w:rsidRPr="006119DF">
        <w:rPr>
          <w:rFonts w:ascii="Verdana" w:hAnsi="Verdana"/>
          <w:sz w:val="16"/>
          <w:szCs w:val="16"/>
        </w:rPr>
        <w:t xml:space="preserve">And </w:t>
      </w:r>
      <w:r w:rsidRPr="1412051D">
        <w:rPr>
          <w:rFonts w:ascii="Verdana" w:hAnsi="Verdana"/>
          <w:sz w:val="16"/>
          <w:szCs w:val="16"/>
        </w:rPr>
        <w:t>Climate</w:t>
      </w:r>
      <w:r w:rsidRPr="006119DF">
        <w:rPr>
          <w:rFonts w:ascii="Verdana" w:hAnsi="Verdana"/>
          <w:sz w:val="16"/>
          <w:szCs w:val="16"/>
        </w:rPr>
        <w:t xml:space="preserve"> Council 2021 ‘Kicking the Gas Habit: How Gas is Harming our Health’ </w:t>
      </w:r>
      <w:r w:rsidRPr="006119DF">
        <w:rPr>
          <w:rFonts w:ascii="Verdana" w:hAnsi="Verdana"/>
          <w:color w:val="0000FF"/>
          <w:sz w:val="16"/>
          <w:szCs w:val="16"/>
        </w:rPr>
        <w:t xml:space="preserve">https://www.climatecouncil.org.au/wp-content/uploads/2021/05/Kicking-the-Gas-Habit-How-Gas-is-Harming-our-Health.pdf </w:t>
      </w:r>
      <w:r w:rsidRPr="006119DF">
        <w:rPr>
          <w:rFonts w:ascii="Verdana" w:hAnsi="Verdana"/>
          <w:color w:val="auto"/>
          <w:sz w:val="16"/>
          <w:szCs w:val="16"/>
        </w:rPr>
        <w:t xml:space="preserve"> </w:t>
      </w:r>
    </w:p>
  </w:footnote>
  <w:footnote w:id="3">
    <w:p w14:paraId="1C460503" w14:textId="77777777" w:rsidR="007F7E86" w:rsidRPr="006119DF" w:rsidRDefault="007F7E86" w:rsidP="007F7E86">
      <w:pPr>
        <w:pStyle w:val="FootnoteText"/>
        <w:rPr>
          <w:szCs w:val="16"/>
        </w:rPr>
      </w:pPr>
      <w:r w:rsidRPr="006119DF">
        <w:rPr>
          <w:rStyle w:val="FootnoteReference"/>
          <w:szCs w:val="16"/>
        </w:rPr>
        <w:footnoteRef/>
      </w:r>
      <w:r w:rsidRPr="006119DF">
        <w:rPr>
          <w:szCs w:val="16"/>
        </w:rPr>
        <w:t xml:space="preserve"> Renew</w:t>
      </w:r>
    </w:p>
  </w:footnote>
  <w:footnote w:id="4">
    <w:p w14:paraId="453B0DD2" w14:textId="77777777" w:rsidR="007F7E86" w:rsidRPr="00FF2C6C" w:rsidRDefault="007F7E86" w:rsidP="007F7E86">
      <w:pPr>
        <w:pStyle w:val="FootnoteText"/>
        <w:rPr>
          <w:szCs w:val="16"/>
        </w:rPr>
      </w:pPr>
      <w:r w:rsidRPr="00FF2C6C">
        <w:rPr>
          <w:rStyle w:val="FootnoteReference"/>
          <w:szCs w:val="16"/>
        </w:rPr>
        <w:footnoteRef/>
      </w:r>
      <w:r w:rsidRPr="00FF2C6C">
        <w:rPr>
          <w:szCs w:val="16"/>
        </w:rPr>
        <w:t xml:space="preserve"> </w:t>
      </w:r>
      <w:hyperlink r:id="rId2" w:history="1">
        <w:r w:rsidRPr="00FF2C6C">
          <w:rPr>
            <w:rStyle w:val="Hyperlink"/>
            <w:szCs w:val="16"/>
          </w:rPr>
          <w:t>https://www.climatecouncil.org.au/wp-content/uploads/2023/04/CC_MVSA0353-CC-Report-Two-for-One-Home-Energy-Efficiency_V5.2-FA-Screen-Single.pdf</w:t>
        </w:r>
      </w:hyperlink>
      <w:r w:rsidRPr="00FF2C6C">
        <w:rPr>
          <w:szCs w:val="16"/>
        </w:rPr>
        <w:t xml:space="preserve"> </w:t>
      </w:r>
    </w:p>
  </w:footnote>
  <w:footnote w:id="5">
    <w:p w14:paraId="058E00F1" w14:textId="77777777" w:rsidR="007F7E86" w:rsidRPr="00553933" w:rsidRDefault="007F7E86" w:rsidP="007F7E86">
      <w:pPr>
        <w:pStyle w:val="FootnoteText"/>
        <w:rPr>
          <w:szCs w:val="16"/>
        </w:rPr>
      </w:pPr>
      <w:r w:rsidRPr="00553933">
        <w:rPr>
          <w:rStyle w:val="FootnoteReference"/>
          <w:szCs w:val="16"/>
        </w:rPr>
        <w:footnoteRef/>
      </w:r>
      <w:r w:rsidRPr="00553933">
        <w:rPr>
          <w:szCs w:val="16"/>
        </w:rPr>
        <w:t xml:space="preserve"> </w:t>
      </w:r>
      <w:hyperlink r:id="rId3" w:history="1">
        <w:r w:rsidRPr="00553933">
          <w:rPr>
            <w:rStyle w:val="Hyperlink"/>
            <w:szCs w:val="16"/>
          </w:rPr>
          <w:t>https://www.9news.com.au/national/power-price-rises-forging-the-way-for-renewables/93965306-680f-4b9f-a909-7bc26201af9e</w:t>
        </w:r>
      </w:hyperlink>
      <w:r w:rsidRPr="00553933">
        <w:rPr>
          <w:szCs w:val="16"/>
        </w:rPr>
        <w:t xml:space="preserve"> based on analysis by the Australian Photovoltaic Institute.</w:t>
      </w:r>
    </w:p>
  </w:footnote>
  <w:footnote w:id="6">
    <w:p w14:paraId="33C6D440" w14:textId="77777777" w:rsidR="007F7E86" w:rsidRPr="006119DF" w:rsidRDefault="007F7E86" w:rsidP="007F7E86">
      <w:pPr>
        <w:pStyle w:val="FootnoteText"/>
        <w:rPr>
          <w:szCs w:val="16"/>
        </w:rPr>
      </w:pPr>
      <w:r w:rsidRPr="006119DF">
        <w:rPr>
          <w:rStyle w:val="FootnoteReference"/>
          <w:szCs w:val="16"/>
        </w:rPr>
        <w:footnoteRef/>
      </w:r>
      <w:r w:rsidRPr="006119DF">
        <w:rPr>
          <w:szCs w:val="16"/>
        </w:rPr>
        <w:t xml:space="preserve"> </w:t>
      </w:r>
      <w:hyperlink r:id="rId4" w:history="1">
        <w:r w:rsidRPr="006119DF">
          <w:rPr>
            <w:rStyle w:val="Hyperlink"/>
            <w:szCs w:val="16"/>
          </w:rPr>
          <w:t>https://www.climatecouncil.org.au/wp-content/uploads/2021/05/Kicking-the-Gas-Habit-How-Gas-is-Harming-our-Health.pdf</w:t>
        </w:r>
      </w:hyperlink>
      <w:r w:rsidRPr="006119DF">
        <w:rPr>
          <w:szCs w:val="16"/>
        </w:rPr>
        <w:t xml:space="preserve"> </w:t>
      </w:r>
    </w:p>
  </w:footnote>
  <w:footnote w:id="7">
    <w:p w14:paraId="6DC965A7" w14:textId="77777777" w:rsidR="007F7E86" w:rsidRPr="006119DF" w:rsidRDefault="007F7E86" w:rsidP="007F7E86">
      <w:pPr>
        <w:pStyle w:val="FootnoteText"/>
        <w:rPr>
          <w:szCs w:val="16"/>
        </w:rPr>
      </w:pPr>
      <w:r w:rsidRPr="006119DF">
        <w:rPr>
          <w:rStyle w:val="FootnoteReference"/>
          <w:szCs w:val="16"/>
        </w:rPr>
        <w:footnoteRef/>
      </w:r>
      <w:r w:rsidRPr="006119DF">
        <w:rPr>
          <w:szCs w:val="16"/>
        </w:rPr>
        <w:t xml:space="preserve"> https://assets.sustainability.vic.gov.au/susvic/Report-Energy-Victorian-Healthy-Homes-program-research.pdf</w:t>
      </w:r>
    </w:p>
  </w:footnote>
  <w:footnote w:id="8">
    <w:p w14:paraId="624D9FAB" w14:textId="77777777" w:rsidR="007F7E86" w:rsidRPr="006119DF" w:rsidRDefault="007F7E86" w:rsidP="007F7E86">
      <w:pPr>
        <w:pStyle w:val="FootnoteText"/>
        <w:rPr>
          <w:szCs w:val="16"/>
        </w:rPr>
      </w:pPr>
      <w:r w:rsidRPr="006119DF">
        <w:rPr>
          <w:rStyle w:val="FootnoteReference"/>
          <w:szCs w:val="16"/>
        </w:rPr>
        <w:footnoteRef/>
      </w:r>
      <w:r w:rsidRPr="006119DF">
        <w:rPr>
          <w:szCs w:val="16"/>
        </w:rPr>
        <w:t xml:space="preserve"> </w:t>
      </w:r>
      <w:proofErr w:type="spellStart"/>
      <w:r w:rsidRPr="006119DF">
        <w:rPr>
          <w:szCs w:val="16"/>
        </w:rPr>
        <w:t>Ibd</w:t>
      </w:r>
      <w:proofErr w:type="spellEnd"/>
      <w:r w:rsidRPr="006119DF">
        <w:rPr>
          <w:szCs w:val="16"/>
        </w:rPr>
        <w:t xml:space="preserve">. </w:t>
      </w:r>
    </w:p>
  </w:footnote>
  <w:footnote w:id="9">
    <w:p w14:paraId="56F34174" w14:textId="77777777" w:rsidR="007F7E86" w:rsidRPr="006119DF" w:rsidRDefault="007F7E86" w:rsidP="007F7E86">
      <w:pPr>
        <w:pStyle w:val="FootnoteText"/>
        <w:rPr>
          <w:szCs w:val="16"/>
        </w:rPr>
      </w:pPr>
      <w:r w:rsidRPr="006119DF">
        <w:rPr>
          <w:rStyle w:val="FootnoteReference"/>
          <w:szCs w:val="16"/>
        </w:rPr>
        <w:footnoteRef/>
      </w:r>
      <w:r w:rsidRPr="006119DF">
        <w:rPr>
          <w:szCs w:val="16"/>
        </w:rPr>
        <w:t xml:space="preserve"> Grimes et al. 2012, </w:t>
      </w:r>
      <w:hyperlink r:id="rId5" w:history="1">
        <w:r w:rsidRPr="006119DF">
          <w:rPr>
            <w:rStyle w:val="Hyperlink"/>
            <w:szCs w:val="16"/>
          </w:rPr>
          <w:t>Cost Benefit Analysis of the Warm Up New Zealand: Heat Smart Programme, New Zealand Ministry of Economic Development</w:t>
        </w:r>
      </w:hyperlink>
      <w:r w:rsidRPr="006119DF">
        <w:rPr>
          <w:szCs w:val="16"/>
        </w:rPr>
        <w:t>.</w:t>
      </w:r>
    </w:p>
  </w:footnote>
  <w:footnote w:id="10">
    <w:p w14:paraId="4D22F347" w14:textId="77777777" w:rsidR="007F7E86" w:rsidRPr="006119DF" w:rsidRDefault="007F7E86" w:rsidP="007F7E86">
      <w:pPr>
        <w:pStyle w:val="FootnoteText"/>
        <w:rPr>
          <w:szCs w:val="16"/>
        </w:rPr>
      </w:pPr>
      <w:r w:rsidRPr="006119DF">
        <w:rPr>
          <w:rStyle w:val="FootnoteReference"/>
          <w:szCs w:val="16"/>
        </w:rPr>
        <w:footnoteRef/>
      </w:r>
      <w:r w:rsidRPr="006119DF">
        <w:rPr>
          <w:szCs w:val="16"/>
        </w:rPr>
        <w:t xml:space="preserve"> International Renewable Energy Agency (IRENA) 2022, </w:t>
      </w:r>
      <w:hyperlink r:id="rId6" w:history="1">
        <w:r w:rsidRPr="006119DF">
          <w:rPr>
            <w:rStyle w:val="Hyperlink"/>
            <w:szCs w:val="16"/>
          </w:rPr>
          <w:t>World Energy Transition Outlook 2022.</w:t>
        </w:r>
      </w:hyperlink>
    </w:p>
  </w:footnote>
  <w:footnote w:id="11">
    <w:p w14:paraId="50DBD976" w14:textId="77777777" w:rsidR="007F7E86" w:rsidRPr="006119DF" w:rsidRDefault="007F7E86" w:rsidP="007F7E86">
      <w:pPr>
        <w:pStyle w:val="FootnoteText"/>
        <w:spacing w:line="240" w:lineRule="auto"/>
        <w:rPr>
          <w:szCs w:val="16"/>
        </w:rPr>
      </w:pPr>
      <w:r w:rsidRPr="006119DF">
        <w:rPr>
          <w:rStyle w:val="FootnoteReference"/>
          <w:szCs w:val="16"/>
        </w:rPr>
        <w:footnoteRef/>
      </w:r>
      <w:r w:rsidRPr="006119DF">
        <w:rPr>
          <w:szCs w:val="16"/>
        </w:rPr>
        <w:t xml:space="preserve"> </w:t>
      </w:r>
      <w:proofErr w:type="spellStart"/>
      <w:r w:rsidRPr="006119DF">
        <w:rPr>
          <w:szCs w:val="16"/>
        </w:rPr>
        <w:t>Northmore</w:t>
      </w:r>
      <w:proofErr w:type="spellEnd"/>
      <w:r w:rsidRPr="006119DF">
        <w:rPr>
          <w:szCs w:val="16"/>
        </w:rPr>
        <w:t xml:space="preserve"> Gordon 2023, </w:t>
      </w:r>
      <w:hyperlink r:id="rId7" w:history="1">
        <w:r w:rsidRPr="006119DF">
          <w:rPr>
            <w:rStyle w:val="Hyperlink"/>
            <w:szCs w:val="16"/>
          </w:rPr>
          <w:t>Energy efficiency scenario modelling</w:t>
        </w:r>
      </w:hyperlink>
      <w:r w:rsidRPr="006119DF">
        <w:rPr>
          <w:szCs w:val="16"/>
        </w:rPr>
        <w:t>.</w:t>
      </w:r>
    </w:p>
  </w:footnote>
  <w:footnote w:id="12">
    <w:p w14:paraId="1D326893" w14:textId="77777777" w:rsidR="007F7E86" w:rsidRPr="006119DF" w:rsidRDefault="007F7E86" w:rsidP="007F7E86">
      <w:pPr>
        <w:pStyle w:val="NoSpacing"/>
        <w:rPr>
          <w:rFonts w:cstheme="minorHAnsi"/>
          <w:sz w:val="16"/>
          <w:szCs w:val="16"/>
        </w:rPr>
      </w:pPr>
      <w:r w:rsidRPr="006119DF">
        <w:rPr>
          <w:rFonts w:cstheme="minorHAnsi"/>
          <w:sz w:val="16"/>
          <w:szCs w:val="16"/>
          <w:vertAlign w:val="superscript"/>
        </w:rPr>
        <w:footnoteRef/>
      </w:r>
      <w:r w:rsidRPr="006119DF">
        <w:rPr>
          <w:rFonts w:cstheme="minorHAnsi"/>
          <w:sz w:val="16"/>
          <w:szCs w:val="16"/>
        </w:rPr>
        <w:t xml:space="preserve"> </w:t>
      </w:r>
      <w:hyperlink r:id="rId8">
        <w:r w:rsidRPr="006119DF">
          <w:rPr>
            <w:rFonts w:cstheme="minorHAnsi"/>
            <w:color w:val="1155CC"/>
            <w:sz w:val="16"/>
            <w:szCs w:val="16"/>
            <w:u w:val="single"/>
          </w:rPr>
          <w:t>https://www.powerhousingaustralia.com.au/wp-content/uploads/2021/11/PHA-eScan-2021-FINAL.pdf</w:t>
        </w:r>
      </w:hyperlink>
      <w:r w:rsidRPr="006119DF">
        <w:rPr>
          <w:rFonts w:cstheme="minorHAnsi"/>
          <w:sz w:val="16"/>
          <w:szCs w:val="16"/>
        </w:rPr>
        <w:t xml:space="preserve"> </w:t>
      </w:r>
    </w:p>
  </w:footnote>
  <w:footnote w:id="13">
    <w:p w14:paraId="31E287AD" w14:textId="77777777" w:rsidR="007F7E86" w:rsidRPr="00394861" w:rsidRDefault="007F7E86" w:rsidP="007F7E86">
      <w:pPr>
        <w:pStyle w:val="FootnoteText"/>
      </w:pPr>
      <w:r>
        <w:rPr>
          <w:rStyle w:val="FootnoteReference"/>
        </w:rPr>
        <w:footnoteRef/>
      </w:r>
      <w:r>
        <w:t xml:space="preserve"> </w:t>
      </w:r>
      <w:r w:rsidRPr="009B49C1">
        <w:rPr>
          <w:rFonts w:cs="Arial"/>
          <w:szCs w:val="16"/>
          <w:shd w:val="clear" w:color="auto" w:fill="FFFFFF"/>
        </w:rPr>
        <w:t>Nationwide House Energy Rating Scheme (</w:t>
      </w:r>
      <w:r w:rsidRPr="009B49C1">
        <w:rPr>
          <w:rStyle w:val="Emphasis"/>
          <w:rFonts w:cs="Arial"/>
          <w:i/>
          <w:iCs w:val="0"/>
          <w:color w:val="auto"/>
          <w:sz w:val="16"/>
          <w:szCs w:val="16"/>
          <w:shd w:val="clear" w:color="auto" w:fill="FFFFFF"/>
        </w:rPr>
        <w:t>NatHERS</w:t>
      </w:r>
      <w:r w:rsidRPr="009B49C1">
        <w:rPr>
          <w:rFonts w:cs="Arial"/>
          <w:szCs w:val="16"/>
          <w:shd w:val="clear" w:color="auto" w:fill="FFFFFF"/>
        </w:rPr>
        <w:t>)</w:t>
      </w:r>
    </w:p>
  </w:footnote>
  <w:footnote w:id="14">
    <w:p w14:paraId="5A7BBB22" w14:textId="77777777" w:rsidR="007F7E86" w:rsidRPr="006119DF" w:rsidRDefault="007F7E86" w:rsidP="007F7E86">
      <w:pPr>
        <w:pStyle w:val="NormalWeb"/>
        <w:spacing w:before="0" w:beforeAutospacing="0" w:after="0" w:afterAutospacing="0"/>
        <w:rPr>
          <w:rFonts w:ascii="Verdana" w:hAnsi="Verdana"/>
          <w:sz w:val="16"/>
          <w:szCs w:val="16"/>
        </w:rPr>
      </w:pPr>
      <w:r w:rsidRPr="006119DF">
        <w:rPr>
          <w:rStyle w:val="FootnoteReference"/>
          <w:rFonts w:ascii="Verdana" w:hAnsi="Verdana" w:cstheme="minorHAnsi"/>
          <w:sz w:val="16"/>
          <w:szCs w:val="16"/>
        </w:rPr>
        <w:footnoteRef/>
      </w:r>
      <w:r w:rsidRPr="006119DF">
        <w:rPr>
          <w:rFonts w:ascii="Verdana" w:hAnsi="Verdana"/>
          <w:sz w:val="16"/>
          <w:szCs w:val="16"/>
        </w:rPr>
        <w:t xml:space="preserve"> NatHERS home’s rating depends on how well these factors suit the local climate, including layout of the home and orientation; roof, walls, windows and floor construction methods and materials; shading to the sun's path and how well your home takes advantage of local breezes. It does no rate hot water systems, lights and household appliances aren’t </w:t>
      </w:r>
      <w:proofErr w:type="gramStart"/>
      <w:r w:rsidRPr="006119DF">
        <w:rPr>
          <w:rFonts w:ascii="Verdana" w:hAnsi="Verdana"/>
          <w:sz w:val="16"/>
          <w:szCs w:val="16"/>
        </w:rPr>
        <w:t>taken into account</w:t>
      </w:r>
      <w:proofErr w:type="gramEnd"/>
      <w:r w:rsidRPr="006119DF">
        <w:rPr>
          <w:rFonts w:ascii="Verdana" w:hAnsi="Verdana"/>
          <w:sz w:val="16"/>
          <w:szCs w:val="16"/>
        </w:rPr>
        <w:t xml:space="preserve"> in NatHERS ratings because they’re usually replaced several times in the building’s lifetime.</w:t>
      </w:r>
    </w:p>
  </w:footnote>
  <w:footnote w:id="15">
    <w:p w14:paraId="57C6E589" w14:textId="77777777" w:rsidR="007F7E86" w:rsidRPr="006119DF" w:rsidRDefault="007F7E86" w:rsidP="007F7E86">
      <w:pPr>
        <w:pStyle w:val="NoSpacing"/>
        <w:rPr>
          <w:rFonts w:cstheme="minorHAnsi"/>
          <w:sz w:val="16"/>
          <w:szCs w:val="16"/>
        </w:rPr>
      </w:pPr>
      <w:r w:rsidRPr="006119DF">
        <w:rPr>
          <w:rFonts w:cstheme="minorHAnsi"/>
          <w:sz w:val="16"/>
          <w:szCs w:val="16"/>
          <w:vertAlign w:val="superscript"/>
        </w:rPr>
        <w:footnoteRef/>
      </w:r>
      <w:r w:rsidRPr="006119DF">
        <w:rPr>
          <w:rFonts w:cstheme="minorHAnsi"/>
          <w:sz w:val="16"/>
          <w:szCs w:val="16"/>
        </w:rPr>
        <w:t xml:space="preserve"> COAG Energy Council (2019) Report for Achieving Low Energy Existing Homes </w:t>
      </w:r>
      <w:hyperlink r:id="rId9">
        <w:r w:rsidRPr="006119DF">
          <w:rPr>
            <w:rFonts w:cstheme="minorHAnsi"/>
            <w:color w:val="1155CC"/>
            <w:sz w:val="16"/>
            <w:szCs w:val="16"/>
            <w:u w:val="single"/>
          </w:rPr>
          <w:t>https://energyministers.gov.au/sites/prod.energycouncil/files/publications/documents/Trajectory%20Addendum%20%20Report%20for%20Achieving%20Low%20Energy%20Existing%20Homes_1.pdf</w:t>
        </w:r>
      </w:hyperlink>
      <w:r w:rsidRPr="006119DF">
        <w:rPr>
          <w:rFonts w:cstheme="minorHAnsi"/>
          <w:sz w:val="16"/>
          <w:szCs w:val="16"/>
        </w:rPr>
        <w:t xml:space="preserve"> </w:t>
      </w:r>
    </w:p>
  </w:footnote>
  <w:footnote w:id="16">
    <w:p w14:paraId="04609EFA" w14:textId="77777777" w:rsidR="007F7E86" w:rsidRPr="006119DF" w:rsidRDefault="007F7E86" w:rsidP="007F7E86">
      <w:pPr>
        <w:pStyle w:val="FootnoteText"/>
        <w:spacing w:line="240" w:lineRule="auto"/>
        <w:rPr>
          <w:szCs w:val="16"/>
        </w:rPr>
      </w:pPr>
      <w:r w:rsidRPr="006119DF">
        <w:rPr>
          <w:rStyle w:val="FootnoteReference"/>
          <w:rFonts w:cstheme="minorHAnsi"/>
          <w:szCs w:val="16"/>
        </w:rPr>
        <w:footnoteRef/>
      </w:r>
      <w:r w:rsidRPr="006119DF">
        <w:rPr>
          <w:szCs w:val="16"/>
        </w:rPr>
        <w:t xml:space="preserve"> </w:t>
      </w:r>
      <w:hyperlink r:id="rId10" w:anchor=":~:text=As%20individuals%2C%20and%20as%20a,growing%20by%20100%2C000%20per%20year" w:history="1">
        <w:r w:rsidRPr="006119DF">
          <w:rPr>
            <w:rStyle w:val="Hyperlink"/>
            <w:rFonts w:cstheme="minorHAnsi"/>
            <w:szCs w:val="16"/>
          </w:rPr>
          <w:t>https://www.gasenergyaus.au/gas-facts.html#:~:text=As%20individuals%2C%20and%20as%20a,growing%20by%20100%2C000%20per%20year</w:t>
        </w:r>
      </w:hyperlink>
      <w:r w:rsidRPr="006119DF">
        <w:rPr>
          <w:szCs w:val="16"/>
        </w:rPr>
        <w:t xml:space="preserve"> </w:t>
      </w:r>
    </w:p>
  </w:footnote>
  <w:footnote w:id="17">
    <w:p w14:paraId="09BF8702" w14:textId="77777777" w:rsidR="007F7E86" w:rsidRPr="006119DF" w:rsidRDefault="007F7E86" w:rsidP="007F7E86">
      <w:pPr>
        <w:pStyle w:val="FootnoteText"/>
        <w:spacing w:line="240" w:lineRule="auto"/>
        <w:rPr>
          <w:szCs w:val="16"/>
        </w:rPr>
      </w:pPr>
      <w:r w:rsidRPr="006119DF">
        <w:rPr>
          <w:rStyle w:val="FootnoteReference"/>
          <w:rFonts w:cstheme="minorHAnsi"/>
          <w:szCs w:val="16"/>
        </w:rPr>
        <w:footnoteRef/>
      </w:r>
      <w:r w:rsidRPr="006119DF">
        <w:rPr>
          <w:szCs w:val="16"/>
        </w:rPr>
        <w:t xml:space="preserve"> </w:t>
      </w:r>
      <w:hyperlink r:id="rId11" w:history="1">
        <w:r w:rsidRPr="006119DF">
          <w:rPr>
            <w:rStyle w:val="Hyperlink"/>
            <w:rFonts w:cstheme="minorHAnsi"/>
            <w:szCs w:val="16"/>
          </w:rPr>
          <w:t>https://www.roymorgan.com/findings/9091-solar-energy-systems-on-households-more-than-double-since-2018-now-at-nearly-a-third-of-all-households</w:t>
        </w:r>
      </w:hyperlink>
      <w:r w:rsidRPr="006119DF">
        <w:rPr>
          <w:szCs w:val="16"/>
        </w:rPr>
        <w:t xml:space="preserve"> </w:t>
      </w:r>
    </w:p>
  </w:footnote>
  <w:footnote w:id="18">
    <w:p w14:paraId="13AB1552" w14:textId="77777777" w:rsidR="007F7E86" w:rsidRPr="006119DF" w:rsidRDefault="007F7E86" w:rsidP="007F7E86">
      <w:pPr>
        <w:pStyle w:val="FootnoteText"/>
        <w:spacing w:line="240" w:lineRule="auto"/>
        <w:rPr>
          <w:szCs w:val="16"/>
        </w:rPr>
      </w:pPr>
      <w:r w:rsidRPr="006119DF">
        <w:rPr>
          <w:rStyle w:val="FootnoteReference"/>
          <w:rFonts w:cstheme="minorHAnsi"/>
          <w:szCs w:val="16"/>
        </w:rPr>
        <w:footnoteRef/>
      </w:r>
      <w:r w:rsidRPr="006119DF">
        <w:rPr>
          <w:szCs w:val="16"/>
        </w:rPr>
        <w:t xml:space="preserve"> </w:t>
      </w:r>
      <w:hyperlink r:id="rId12" w:history="1">
        <w:r w:rsidRPr="006119DF">
          <w:rPr>
            <w:rStyle w:val="Hyperlink"/>
            <w:szCs w:val="16"/>
          </w:rPr>
          <w:t>https://www.acoss.org.au/images/uploads/ACOSS_ENERGY_EFFICIENCY_PAPER_FINAL.pdf</w:t>
        </w:r>
      </w:hyperlink>
      <w:r w:rsidRPr="006119DF">
        <w:rPr>
          <w:szCs w:val="16"/>
        </w:rPr>
        <w:t xml:space="preserve"> </w:t>
      </w:r>
    </w:p>
  </w:footnote>
  <w:footnote w:id="19">
    <w:p w14:paraId="255DAA1B" w14:textId="77777777" w:rsidR="007F7E86" w:rsidRPr="006119DF" w:rsidRDefault="007F7E86" w:rsidP="007F7E86">
      <w:pPr>
        <w:pStyle w:val="NoSpacing"/>
        <w:rPr>
          <w:rFonts w:cstheme="minorHAnsi"/>
          <w:sz w:val="16"/>
          <w:szCs w:val="16"/>
        </w:rPr>
      </w:pPr>
      <w:r w:rsidRPr="006119DF">
        <w:rPr>
          <w:rStyle w:val="FootnoteReference"/>
          <w:rFonts w:cstheme="minorHAnsi"/>
          <w:sz w:val="16"/>
          <w:szCs w:val="16"/>
        </w:rPr>
        <w:footnoteRef/>
      </w:r>
      <w:r w:rsidRPr="006119DF">
        <w:rPr>
          <w:sz w:val="16"/>
          <w:szCs w:val="16"/>
        </w:rPr>
        <w:t xml:space="preserve"> </w:t>
      </w:r>
      <w:hyperlink r:id="rId13" w:history="1">
        <w:r w:rsidRPr="006119DF">
          <w:rPr>
            <w:rStyle w:val="Hyperlink"/>
            <w:rFonts w:cstheme="minorHAnsi"/>
            <w:sz w:val="16"/>
            <w:szCs w:val="16"/>
          </w:rPr>
          <w:t>https://www.acoss.org.au/wp-content/uploads/2018/10/Energy-Stressed-in-Australia.pdf</w:t>
        </w:r>
      </w:hyperlink>
      <w:r w:rsidRPr="006119DF">
        <w:rPr>
          <w:rFonts w:cstheme="minorHAnsi"/>
          <w:sz w:val="16"/>
          <w:szCs w:val="16"/>
        </w:rPr>
        <w:t>, see figure 18.</w:t>
      </w:r>
    </w:p>
  </w:footnote>
  <w:footnote w:id="20">
    <w:p w14:paraId="155393F2" w14:textId="77777777" w:rsidR="007F7E86" w:rsidRPr="006119DF" w:rsidRDefault="007F7E86" w:rsidP="007F7E86">
      <w:pPr>
        <w:pStyle w:val="NoSpacing"/>
        <w:spacing w:after="60" w:line="259" w:lineRule="auto"/>
        <w:rPr>
          <w:rFonts w:cstheme="minorHAnsi"/>
          <w:sz w:val="16"/>
          <w:szCs w:val="16"/>
        </w:rPr>
      </w:pPr>
      <w:r w:rsidRPr="006119DF">
        <w:rPr>
          <w:rFonts w:cstheme="minorHAnsi"/>
          <w:sz w:val="16"/>
          <w:szCs w:val="16"/>
          <w:vertAlign w:val="superscript"/>
        </w:rPr>
        <w:footnoteRef/>
      </w:r>
      <w:r w:rsidRPr="006119DF">
        <w:rPr>
          <w:rFonts w:cstheme="minorHAnsi"/>
          <w:sz w:val="16"/>
          <w:szCs w:val="16"/>
        </w:rPr>
        <w:t xml:space="preserve"> </w:t>
      </w:r>
      <w:hyperlink r:id="rId14" w:history="1">
        <w:r w:rsidRPr="006119DF">
          <w:rPr>
            <w:rStyle w:val="Hyperlink"/>
            <w:rFonts w:cstheme="minorHAnsi"/>
            <w:sz w:val="16"/>
            <w:szCs w:val="16"/>
          </w:rPr>
          <w:t>https://www.acoss.org.au/wp-content/uploads/2018/10/Energy-Stressed-in-Australia.pdf</w:t>
        </w:r>
      </w:hyperlink>
      <w:r w:rsidRPr="006119DF">
        <w:rPr>
          <w:rFonts w:cstheme="minorHAnsi"/>
          <w:sz w:val="16"/>
          <w:szCs w:val="16"/>
        </w:rPr>
        <w:t xml:space="preserve"> </w:t>
      </w:r>
    </w:p>
  </w:footnote>
  <w:footnote w:id="21">
    <w:p w14:paraId="425F5EFD" w14:textId="77777777" w:rsidR="007F7E86" w:rsidRPr="006119DF" w:rsidRDefault="007F7E86" w:rsidP="007F7E86">
      <w:pPr>
        <w:pStyle w:val="FootnoteText"/>
        <w:rPr>
          <w:szCs w:val="16"/>
        </w:rPr>
      </w:pPr>
      <w:r w:rsidRPr="006119DF">
        <w:rPr>
          <w:rStyle w:val="FootnoteReference"/>
          <w:szCs w:val="16"/>
        </w:rPr>
        <w:footnoteRef/>
      </w:r>
      <w:r w:rsidRPr="006119DF">
        <w:rPr>
          <w:szCs w:val="16"/>
        </w:rPr>
        <w:t xml:space="preserve"> </w:t>
      </w:r>
      <w:r>
        <w:rPr>
          <w:szCs w:val="16"/>
        </w:rPr>
        <w:t xml:space="preserve">ACOSS Energy and Cost of Living Snapshot, October 2023 </w:t>
      </w:r>
      <w:hyperlink r:id="rId15" w:history="1">
        <w:r w:rsidRPr="000119BB">
          <w:rPr>
            <w:rStyle w:val="Hyperlink"/>
            <w:szCs w:val="16"/>
          </w:rPr>
          <w:t>https://www.acoss.org.au/wp-content/uploads/2023/10/ACOSS-Energy-Cost-of-Living-Snapshot-October-2023.pdf</w:t>
        </w:r>
      </w:hyperlink>
      <w:r>
        <w:rPr>
          <w:szCs w:val="16"/>
        </w:rPr>
        <w:t xml:space="preserve"> </w:t>
      </w:r>
    </w:p>
  </w:footnote>
  <w:footnote w:id="22">
    <w:p w14:paraId="5FCBF2F7" w14:textId="77777777" w:rsidR="007F7E86" w:rsidRPr="009238FF" w:rsidRDefault="007F7E86" w:rsidP="007F7E86">
      <w:pPr>
        <w:pStyle w:val="FootnoteText"/>
      </w:pPr>
      <w:r>
        <w:rPr>
          <w:rStyle w:val="FootnoteReference"/>
        </w:rPr>
        <w:footnoteRef/>
      </w:r>
      <w:r>
        <w:t xml:space="preserve"> </w:t>
      </w:r>
      <w:r w:rsidRPr="009238FF">
        <w:rPr>
          <w:szCs w:val="16"/>
        </w:rPr>
        <w:t>Ibid</w:t>
      </w:r>
    </w:p>
  </w:footnote>
  <w:footnote w:id="23">
    <w:p w14:paraId="2E34CC84" w14:textId="77777777" w:rsidR="007F7E86" w:rsidRPr="00E259D8" w:rsidRDefault="007F7E86" w:rsidP="007F7E86">
      <w:pPr>
        <w:pStyle w:val="FootnoteText"/>
      </w:pPr>
      <w:r>
        <w:rPr>
          <w:rStyle w:val="FootnoteReference"/>
        </w:rPr>
        <w:footnoteRef/>
      </w:r>
      <w:r>
        <w:t xml:space="preserve"> </w:t>
      </w:r>
      <w:r w:rsidRPr="00E259D8">
        <w:rPr>
          <w:szCs w:val="16"/>
        </w:rPr>
        <w:t>Ibid</w:t>
      </w:r>
    </w:p>
  </w:footnote>
  <w:footnote w:id="24">
    <w:p w14:paraId="3A96B52D" w14:textId="77777777" w:rsidR="007F7E86" w:rsidRPr="00D56BC9" w:rsidRDefault="007F7E86" w:rsidP="007F7E86">
      <w:pPr>
        <w:pStyle w:val="FootnoteText"/>
        <w:rPr>
          <w:szCs w:val="16"/>
        </w:rPr>
      </w:pPr>
      <w:r w:rsidRPr="00D56BC9">
        <w:rPr>
          <w:rStyle w:val="FootnoteReference"/>
          <w:szCs w:val="16"/>
        </w:rPr>
        <w:footnoteRef/>
      </w:r>
      <w:r w:rsidRPr="00D56BC9">
        <w:rPr>
          <w:szCs w:val="16"/>
        </w:rPr>
        <w:t xml:space="preserve"> Ibid</w:t>
      </w:r>
    </w:p>
  </w:footnote>
  <w:footnote w:id="25">
    <w:p w14:paraId="42B1554A" w14:textId="77777777" w:rsidR="007F7E86" w:rsidRPr="00D56BC9" w:rsidRDefault="007F7E86" w:rsidP="007F7E86">
      <w:pPr>
        <w:pStyle w:val="FootnoteText"/>
        <w:rPr>
          <w:szCs w:val="16"/>
        </w:rPr>
      </w:pPr>
      <w:r w:rsidRPr="00D56BC9">
        <w:rPr>
          <w:rStyle w:val="FootnoteReference"/>
          <w:szCs w:val="16"/>
        </w:rPr>
        <w:footnoteRef/>
      </w:r>
      <w:r w:rsidRPr="00D56BC9">
        <w:rPr>
          <w:szCs w:val="16"/>
        </w:rPr>
        <w:t xml:space="preserve"> Ibid</w:t>
      </w:r>
    </w:p>
  </w:footnote>
  <w:footnote w:id="26">
    <w:p w14:paraId="2821DED6" w14:textId="77777777" w:rsidR="007F7E86" w:rsidRPr="00D56BC9" w:rsidRDefault="007F7E86" w:rsidP="007F7E86">
      <w:pPr>
        <w:pStyle w:val="FootnoteText"/>
        <w:rPr>
          <w:szCs w:val="16"/>
        </w:rPr>
      </w:pPr>
      <w:r w:rsidRPr="00D56BC9">
        <w:rPr>
          <w:rStyle w:val="FootnoteReference"/>
          <w:szCs w:val="16"/>
        </w:rPr>
        <w:footnoteRef/>
      </w:r>
      <w:r w:rsidRPr="00D56BC9">
        <w:rPr>
          <w:szCs w:val="16"/>
        </w:rPr>
        <w:t xml:space="preserve"> Ibid</w:t>
      </w:r>
    </w:p>
  </w:footnote>
  <w:footnote w:id="27">
    <w:p w14:paraId="366E813F" w14:textId="77777777" w:rsidR="007F7E86" w:rsidRPr="006119DF" w:rsidRDefault="007F7E86" w:rsidP="007F7E86">
      <w:pPr>
        <w:pStyle w:val="FootnoteText"/>
        <w:rPr>
          <w:szCs w:val="16"/>
        </w:rPr>
      </w:pPr>
      <w:r w:rsidRPr="006119DF">
        <w:rPr>
          <w:rStyle w:val="FootnoteReference"/>
          <w:szCs w:val="16"/>
        </w:rPr>
        <w:footnoteRef/>
      </w:r>
      <w:r w:rsidRPr="006119DF">
        <w:rPr>
          <w:szCs w:val="16"/>
        </w:rPr>
        <w:t xml:space="preserve"> </w:t>
      </w:r>
      <w:r w:rsidRPr="006119DF">
        <w:rPr>
          <w:rStyle w:val="normaltextrun"/>
          <w:rFonts w:cs="Calibri"/>
          <w:color w:val="000000"/>
          <w:szCs w:val="16"/>
          <w:shd w:val="clear" w:color="auto" w:fill="FFFFFF"/>
        </w:rPr>
        <w:t>AER </w:t>
      </w:r>
      <w:hyperlink r:id="rId16" w:tgtFrame="_blank" w:history="1">
        <w:r w:rsidRPr="006119DF">
          <w:rPr>
            <w:rStyle w:val="normaltextrun"/>
            <w:rFonts w:cs="Calibri"/>
            <w:color w:val="0000FF"/>
            <w:szCs w:val="16"/>
            <w:shd w:val="clear" w:color="auto" w:fill="FFFFFF"/>
          </w:rPr>
          <w:t>Quarterly retail performance report January- March 2023</w:t>
        </w:r>
      </w:hyperlink>
      <w:r w:rsidRPr="006119DF">
        <w:rPr>
          <w:rStyle w:val="normaltextrun"/>
          <w:rFonts w:cs="Calibri"/>
          <w:color w:val="000000"/>
          <w:szCs w:val="16"/>
          <w:shd w:val="clear" w:color="auto" w:fill="FFFFFF"/>
        </w:rPr>
        <w:t> </w:t>
      </w:r>
    </w:p>
  </w:footnote>
  <w:footnote w:id="28">
    <w:p w14:paraId="48612EFE" w14:textId="77777777" w:rsidR="007F7E86" w:rsidRPr="006119DF" w:rsidRDefault="007F7E86" w:rsidP="007F7E86">
      <w:pPr>
        <w:pStyle w:val="FootnoteText"/>
        <w:rPr>
          <w:rStyle w:val="FootnotesChar"/>
          <w:sz w:val="16"/>
          <w:szCs w:val="16"/>
        </w:rPr>
      </w:pPr>
      <w:r w:rsidRPr="006119DF">
        <w:rPr>
          <w:rStyle w:val="FootnoteReference"/>
          <w:rFonts w:cstheme="minorHAnsi"/>
          <w:szCs w:val="16"/>
        </w:rPr>
        <w:footnoteRef/>
      </w:r>
      <w:r w:rsidRPr="006119DF">
        <w:rPr>
          <w:szCs w:val="16"/>
        </w:rPr>
        <w:t xml:space="preserve"> </w:t>
      </w:r>
      <w:r w:rsidRPr="006119DF">
        <w:rPr>
          <w:rStyle w:val="FootnotesChar"/>
          <w:sz w:val="16"/>
          <w:szCs w:val="16"/>
        </w:rPr>
        <w:t xml:space="preserve">ACOSS 2013, Energy Efficiency and People on Low Incomes, </w:t>
      </w:r>
      <w:hyperlink r:id="rId17" w:history="1">
        <w:r w:rsidRPr="006119DF">
          <w:rPr>
            <w:rStyle w:val="Hyperlink"/>
            <w:rFonts w:cstheme="minorHAnsi"/>
            <w:szCs w:val="16"/>
          </w:rPr>
          <w:t>https://www.acoss.org.au/images/uploads/ACOSS_ENERGY_EFFICIENCY_PAPER_FINAL.pdf</w:t>
        </w:r>
      </w:hyperlink>
      <w:r w:rsidRPr="006119DF">
        <w:rPr>
          <w:rStyle w:val="FootnotesChar"/>
          <w:sz w:val="16"/>
          <w:szCs w:val="16"/>
        </w:rPr>
        <w:t xml:space="preserve"> </w:t>
      </w:r>
    </w:p>
  </w:footnote>
  <w:footnote w:id="29">
    <w:p w14:paraId="5354AFB2" w14:textId="77777777" w:rsidR="007F7E86" w:rsidRPr="006963E6" w:rsidRDefault="007F7E86" w:rsidP="007F7E86">
      <w:pPr>
        <w:pStyle w:val="FootnoteText"/>
      </w:pPr>
      <w:r w:rsidRPr="006963E6">
        <w:rPr>
          <w:rStyle w:val="FootnoteReference"/>
          <w:szCs w:val="16"/>
        </w:rPr>
        <w:footnoteRef/>
      </w:r>
      <w:r w:rsidRPr="006963E6">
        <w:rPr>
          <w:szCs w:val="16"/>
        </w:rPr>
        <w:t xml:space="preserve"> ACOSS 2023 Heat Survey: How hotter days affect people on lowest incomes first, </w:t>
      </w:r>
      <w:proofErr w:type="gramStart"/>
      <w:r w:rsidRPr="006963E6">
        <w:rPr>
          <w:szCs w:val="16"/>
        </w:rPr>
        <w:t>worst</w:t>
      </w:r>
      <w:proofErr w:type="gramEnd"/>
      <w:r w:rsidRPr="006963E6">
        <w:rPr>
          <w:szCs w:val="16"/>
        </w:rPr>
        <w:t xml:space="preserve"> and hardest.</w:t>
      </w:r>
      <w:r w:rsidRPr="006119DF">
        <w:rPr>
          <w:szCs w:val="16"/>
        </w:rPr>
        <w:t xml:space="preserve"> </w:t>
      </w:r>
      <w:hyperlink r:id="rId18" w:history="1">
        <w:r w:rsidRPr="006119DF">
          <w:rPr>
            <w:rStyle w:val="Hyperlink"/>
            <w:rFonts w:cstheme="minorHAnsi"/>
            <w:szCs w:val="16"/>
          </w:rPr>
          <w:t>https://www.acoss.org.au/wp-content/uploads/2023/02/Heat-Survey-Report_20230228.pdf</w:t>
        </w:r>
      </w:hyperlink>
    </w:p>
  </w:footnote>
  <w:footnote w:id="30">
    <w:p w14:paraId="72E52F4E" w14:textId="77777777" w:rsidR="007F7E86" w:rsidRPr="006119DF" w:rsidRDefault="007F7E86" w:rsidP="007F7E86">
      <w:pPr>
        <w:pStyle w:val="FootnoteText"/>
        <w:rPr>
          <w:szCs w:val="16"/>
        </w:rPr>
      </w:pPr>
      <w:r w:rsidRPr="006119DF">
        <w:rPr>
          <w:rStyle w:val="FootnoteReference"/>
          <w:rFonts w:cstheme="minorHAnsi"/>
          <w:szCs w:val="16"/>
        </w:rPr>
        <w:footnoteRef/>
      </w:r>
      <w:r w:rsidRPr="006119DF">
        <w:rPr>
          <w:szCs w:val="16"/>
        </w:rPr>
        <w:t xml:space="preserve"> </w:t>
      </w:r>
      <w:r>
        <w:rPr>
          <w:szCs w:val="16"/>
        </w:rPr>
        <w:t>Ibid</w:t>
      </w:r>
      <w:r w:rsidRPr="006119DF">
        <w:rPr>
          <w:szCs w:val="16"/>
        </w:rPr>
        <w:t xml:space="preserve">   </w:t>
      </w:r>
    </w:p>
  </w:footnote>
  <w:footnote w:id="31">
    <w:p w14:paraId="5D54B5E6" w14:textId="77777777" w:rsidR="007F7E86" w:rsidRPr="009601EC" w:rsidRDefault="007F7E86" w:rsidP="007F7E86">
      <w:pPr>
        <w:pStyle w:val="FootnoteText"/>
      </w:pPr>
      <w:r>
        <w:rPr>
          <w:rStyle w:val="FootnoteReference"/>
        </w:rPr>
        <w:footnoteRef/>
      </w:r>
      <w:r>
        <w:t xml:space="preserve"> </w:t>
      </w:r>
      <w:r w:rsidRPr="00D619D5">
        <w:rPr>
          <w:szCs w:val="16"/>
        </w:rPr>
        <w:t>AIHW (2023</w:t>
      </w:r>
      <w:r>
        <w:rPr>
          <w:szCs w:val="16"/>
        </w:rPr>
        <w:t>)</w:t>
      </w:r>
      <w:r w:rsidRPr="008648B1">
        <w:rPr>
          <w:szCs w:val="16"/>
        </w:rPr>
        <w:t xml:space="preserve"> </w:t>
      </w:r>
      <w:r w:rsidRPr="00D619D5">
        <w:rPr>
          <w:szCs w:val="16"/>
        </w:rPr>
        <w:t xml:space="preserve">Housing circumstances of First Nations People </w:t>
      </w:r>
      <w:hyperlink r:id="rId19">
        <w:r w:rsidRPr="00C1382D">
          <w:rPr>
            <w:rFonts w:eastAsia="Lato" w:cs="Lato"/>
            <w:color w:val="1155CC"/>
            <w:szCs w:val="16"/>
            <w:u w:val="single"/>
          </w:rPr>
          <w:t>https://www.aihw.gov.au/reports/australias-welfare/indigenous-housing</w:t>
        </w:r>
      </w:hyperlink>
    </w:p>
  </w:footnote>
  <w:footnote w:id="32">
    <w:p w14:paraId="15D32E6B" w14:textId="77777777" w:rsidR="007F7E86" w:rsidRPr="006119DF" w:rsidRDefault="007F7E86" w:rsidP="007F7E86">
      <w:pPr>
        <w:pStyle w:val="FootnoteText"/>
        <w:rPr>
          <w:szCs w:val="16"/>
        </w:rPr>
      </w:pPr>
      <w:r w:rsidRPr="006119DF">
        <w:rPr>
          <w:rStyle w:val="FootnoteReference"/>
          <w:rFonts w:cstheme="minorHAnsi"/>
          <w:szCs w:val="16"/>
        </w:rPr>
        <w:footnoteRef/>
      </w:r>
      <w:r w:rsidRPr="006119DF">
        <w:rPr>
          <w:szCs w:val="16"/>
        </w:rPr>
        <w:t xml:space="preserve"> SCRGSP (Steering Committee for the Review of Government Service Provision) 2020. Overcoming Indigenous disadvantage: key indicators 2020. Canberra: Productivity Commission</w:t>
      </w:r>
    </w:p>
  </w:footnote>
  <w:footnote w:id="33">
    <w:p w14:paraId="61A88DFE" w14:textId="77777777" w:rsidR="007F7E86" w:rsidRPr="006119DF" w:rsidRDefault="007F7E86" w:rsidP="007F7E86">
      <w:pPr>
        <w:pStyle w:val="NoSpacing"/>
        <w:spacing w:after="60"/>
        <w:rPr>
          <w:rFonts w:cstheme="minorHAnsi"/>
          <w:sz w:val="16"/>
          <w:szCs w:val="16"/>
        </w:rPr>
      </w:pPr>
      <w:r w:rsidRPr="006119DF">
        <w:rPr>
          <w:rFonts w:cstheme="minorHAnsi"/>
          <w:sz w:val="16"/>
          <w:szCs w:val="16"/>
          <w:vertAlign w:val="superscript"/>
        </w:rPr>
        <w:footnoteRef/>
      </w:r>
      <w:r w:rsidRPr="006119DF">
        <w:rPr>
          <w:rFonts w:cstheme="minorHAnsi"/>
          <w:sz w:val="16"/>
          <w:szCs w:val="16"/>
        </w:rPr>
        <w:t xml:space="preserve"> Kimberley Community Legal Services (2022) </w:t>
      </w:r>
      <w:r w:rsidRPr="006119DF">
        <w:rPr>
          <w:rFonts w:cstheme="minorHAnsi"/>
          <w:i/>
          <w:sz w:val="16"/>
          <w:szCs w:val="16"/>
        </w:rPr>
        <w:t xml:space="preserve">Stuck in the Heat: lived experience of public housing tenants in the Kimberley, </w:t>
      </w:r>
      <w:hyperlink r:id="rId20" w:history="1">
        <w:r w:rsidRPr="006119DF">
          <w:rPr>
            <w:rStyle w:val="Hyperlink"/>
            <w:rFonts w:cstheme="minorHAnsi"/>
            <w:color w:val="1155CC"/>
            <w:sz w:val="16"/>
            <w:szCs w:val="16"/>
          </w:rPr>
          <w:t>https://static1.squarespace.com/static/56aae0e04d088e4dfa68396f/t/6385f2f85f679917d0fb7b2e/1669722882386/Stuck+in+the+Heat+2022.pdf</w:t>
        </w:r>
      </w:hyperlink>
      <w:r w:rsidRPr="006119DF">
        <w:rPr>
          <w:rFonts w:cstheme="minorHAnsi"/>
          <w:sz w:val="16"/>
          <w:szCs w:val="16"/>
        </w:rPr>
        <w:t xml:space="preserve"> </w:t>
      </w:r>
    </w:p>
  </w:footnote>
  <w:footnote w:id="34">
    <w:p w14:paraId="1A5C4249" w14:textId="77777777" w:rsidR="007F7E86" w:rsidRPr="008158ED" w:rsidRDefault="007F7E86" w:rsidP="007F7E86">
      <w:pPr>
        <w:pStyle w:val="FootnoteText"/>
        <w:rPr>
          <w:szCs w:val="16"/>
        </w:rPr>
      </w:pPr>
      <w:r w:rsidRPr="008158ED">
        <w:rPr>
          <w:rStyle w:val="FootnoteReference"/>
          <w:szCs w:val="16"/>
        </w:rPr>
        <w:footnoteRef/>
      </w:r>
      <w:r w:rsidRPr="008158ED">
        <w:rPr>
          <w:szCs w:val="16"/>
        </w:rPr>
        <w:t xml:space="preserve"> AIHW (2023) Housing Affordability </w:t>
      </w:r>
      <w:hyperlink r:id="rId21" w:history="1">
        <w:r w:rsidRPr="008158ED">
          <w:rPr>
            <w:rStyle w:val="Hyperlink"/>
            <w:szCs w:val="16"/>
          </w:rPr>
          <w:t>https://www.aihw.gov.au/reports/australias-welfare/housing-affordability</w:t>
        </w:r>
      </w:hyperlink>
      <w:r w:rsidRPr="008158ED">
        <w:rPr>
          <w:szCs w:val="16"/>
        </w:rPr>
        <w:t xml:space="preserve"> </w:t>
      </w:r>
    </w:p>
  </w:footnote>
  <w:footnote w:id="35">
    <w:p w14:paraId="6067AB68" w14:textId="77777777" w:rsidR="007F7E86" w:rsidRPr="00BA4B82" w:rsidRDefault="007F7E86" w:rsidP="007F7E86">
      <w:pPr>
        <w:pStyle w:val="FootnoteText"/>
        <w:rPr>
          <w:szCs w:val="16"/>
        </w:rPr>
      </w:pPr>
      <w:r w:rsidRPr="00BA4B82">
        <w:rPr>
          <w:rStyle w:val="FootnoteReference"/>
          <w:szCs w:val="16"/>
        </w:rPr>
        <w:footnoteRef/>
      </w:r>
      <w:r w:rsidRPr="00BA4B82">
        <w:rPr>
          <w:szCs w:val="16"/>
        </w:rPr>
        <w:t xml:space="preserve"> ACOSS and BSL (2018) Energy Stressed in Australia</w:t>
      </w:r>
      <w:r>
        <w:rPr>
          <w:szCs w:val="16"/>
        </w:rPr>
        <w:t xml:space="preserve"> </w:t>
      </w:r>
      <w:hyperlink r:id="rId22" w:history="1">
        <w:r w:rsidRPr="000119BB">
          <w:rPr>
            <w:rStyle w:val="Hyperlink"/>
            <w:szCs w:val="16"/>
          </w:rPr>
          <w:t>https://www.acoss.org.au/wp-content/uploads/2018/10/Energy-Stressed-in-Australia.pdf</w:t>
        </w:r>
      </w:hyperlink>
      <w:r>
        <w:rPr>
          <w:szCs w:val="16"/>
        </w:rPr>
        <w:t xml:space="preserve"> </w:t>
      </w:r>
    </w:p>
  </w:footnote>
  <w:footnote w:id="36">
    <w:p w14:paraId="04279A2A" w14:textId="77777777" w:rsidR="007F7E86" w:rsidRPr="0015620E" w:rsidRDefault="007F7E86" w:rsidP="007F7E86">
      <w:pPr>
        <w:pStyle w:val="FootnoteText"/>
      </w:pPr>
      <w:r>
        <w:rPr>
          <w:rStyle w:val="FootnoteReference"/>
        </w:rPr>
        <w:footnoteRef/>
      </w:r>
      <w:r>
        <w:t xml:space="preserve"> </w:t>
      </w:r>
      <w:r w:rsidRPr="00D619D5">
        <w:rPr>
          <w:szCs w:val="16"/>
        </w:rPr>
        <w:t xml:space="preserve">AIHW (2023) Housing circumstances of First Nations People </w:t>
      </w:r>
      <w:hyperlink r:id="rId23" w:history="1">
        <w:r w:rsidRPr="00D619D5">
          <w:rPr>
            <w:rStyle w:val="Hyperlink"/>
            <w:rFonts w:eastAsia="Lato" w:cs="Lato"/>
            <w:szCs w:val="16"/>
          </w:rPr>
          <w:t>https://www.aihw.gov.au/reports/australias-welfare/indigenous-housing</w:t>
        </w:r>
      </w:hyperlink>
    </w:p>
  </w:footnote>
  <w:footnote w:id="37">
    <w:p w14:paraId="7E51E784" w14:textId="77777777" w:rsidR="007F7E86" w:rsidRPr="008A375A" w:rsidRDefault="007F7E86" w:rsidP="007F7E86">
      <w:pPr>
        <w:pStyle w:val="NoSpacing"/>
        <w:spacing w:after="60" w:line="259" w:lineRule="auto"/>
        <w:rPr>
          <w:rFonts w:eastAsia="Lato" w:cstheme="minorHAnsi"/>
          <w:sz w:val="16"/>
          <w:szCs w:val="16"/>
        </w:rPr>
      </w:pPr>
      <w:r w:rsidRPr="008A375A">
        <w:rPr>
          <w:rFonts w:cstheme="minorHAnsi"/>
          <w:sz w:val="16"/>
          <w:szCs w:val="16"/>
          <w:vertAlign w:val="superscript"/>
        </w:rPr>
        <w:footnoteRef/>
      </w:r>
      <w:r w:rsidRPr="008A375A">
        <w:rPr>
          <w:rFonts w:eastAsia="Lato" w:cstheme="minorHAnsi"/>
          <w:sz w:val="16"/>
          <w:szCs w:val="16"/>
        </w:rPr>
        <w:t xml:space="preserve"> </w:t>
      </w:r>
      <w:hyperlink r:id="rId24">
        <w:r>
          <w:rPr>
            <w:rFonts w:eastAsia="Lato" w:cstheme="minorHAnsi"/>
            <w:color w:val="1155CC"/>
            <w:sz w:val="16"/>
            <w:szCs w:val="16"/>
            <w:u w:val="single"/>
          </w:rPr>
          <w:t>Ibid</w:t>
        </w:r>
      </w:hyperlink>
      <w:r w:rsidRPr="008A375A">
        <w:rPr>
          <w:rFonts w:eastAsia="Lato" w:cstheme="minorHAnsi"/>
          <w:sz w:val="16"/>
          <w:szCs w:val="16"/>
        </w:rPr>
        <w:t xml:space="preserve"> </w:t>
      </w:r>
    </w:p>
  </w:footnote>
  <w:footnote w:id="38">
    <w:p w14:paraId="272B9DE1" w14:textId="77777777" w:rsidR="007F7E86" w:rsidRPr="00253C88" w:rsidRDefault="007F7E86" w:rsidP="007F7E86">
      <w:pPr>
        <w:pStyle w:val="FootnoteText"/>
        <w:rPr>
          <w:szCs w:val="16"/>
        </w:rPr>
      </w:pPr>
      <w:r w:rsidRPr="00253C88">
        <w:rPr>
          <w:rStyle w:val="FootnoteReference"/>
          <w:szCs w:val="16"/>
        </w:rPr>
        <w:footnoteRef/>
      </w:r>
      <w:r w:rsidRPr="00253C88">
        <w:rPr>
          <w:szCs w:val="16"/>
        </w:rPr>
        <w:t xml:space="preserve"> </w:t>
      </w:r>
      <w:r w:rsidRPr="00253C88">
        <w:rPr>
          <w:rStyle w:val="findhit"/>
          <w:color w:val="000000"/>
          <w:szCs w:val="16"/>
          <w:shd w:val="clear" w:color="auto" w:fill="FFFFFF"/>
        </w:rPr>
        <w:t>Renew</w:t>
      </w:r>
      <w:r w:rsidRPr="00253C88">
        <w:rPr>
          <w:rStyle w:val="normaltextrun"/>
          <w:color w:val="000000"/>
          <w:szCs w:val="16"/>
          <w:shd w:val="clear" w:color="auto" w:fill="FFFFFF"/>
        </w:rPr>
        <w:t>, </w:t>
      </w:r>
      <w:hyperlink r:id="rId25" w:tgtFrame="_blank" w:history="1">
        <w:r w:rsidRPr="00253C88">
          <w:rPr>
            <w:rStyle w:val="normaltextrun"/>
            <w:color w:val="0563C1"/>
            <w:szCs w:val="16"/>
            <w:u w:val="single"/>
            <w:shd w:val="clear" w:color="auto" w:fill="FFFFFF"/>
          </w:rPr>
          <w:t>The Household Fuel Choice in the National Electricity Market</w:t>
        </w:r>
      </w:hyperlink>
    </w:p>
  </w:footnote>
  <w:footnote w:id="39">
    <w:p w14:paraId="4F547C02" w14:textId="77777777" w:rsidR="007F7E86" w:rsidRPr="00157662" w:rsidRDefault="007F7E86" w:rsidP="007F7E86">
      <w:pPr>
        <w:pStyle w:val="NoSpacing"/>
        <w:spacing w:line="259" w:lineRule="auto"/>
        <w:rPr>
          <w:sz w:val="16"/>
          <w:szCs w:val="16"/>
        </w:rPr>
      </w:pPr>
      <w:r w:rsidRPr="00157662">
        <w:rPr>
          <w:sz w:val="16"/>
          <w:szCs w:val="16"/>
          <w:vertAlign w:val="superscript"/>
        </w:rPr>
        <w:footnoteRef/>
      </w:r>
      <w:r w:rsidRPr="00157662">
        <w:rPr>
          <w:sz w:val="16"/>
          <w:szCs w:val="16"/>
        </w:rPr>
        <w:t xml:space="preserve">  DELWP (2022) Research Report on Energy Efficiency in Rental Properties. https://www.energy.vic.gov.au/__data/assets/pdf_file/0021/451335/NGR-1708010-DELWP-Energy-Efficiency_Full-Fin alReport.pdf  </w:t>
      </w:r>
    </w:p>
  </w:footnote>
  <w:footnote w:id="40">
    <w:p w14:paraId="77262633" w14:textId="77777777" w:rsidR="007F7E86" w:rsidRPr="00157662" w:rsidRDefault="007F7E86" w:rsidP="007F7E86">
      <w:pPr>
        <w:pStyle w:val="NoSpacing"/>
        <w:spacing w:line="259" w:lineRule="auto"/>
        <w:rPr>
          <w:sz w:val="16"/>
          <w:szCs w:val="16"/>
        </w:rPr>
      </w:pPr>
      <w:r w:rsidRPr="00157662">
        <w:rPr>
          <w:sz w:val="16"/>
          <w:szCs w:val="16"/>
          <w:vertAlign w:val="superscript"/>
        </w:rPr>
        <w:footnoteRef/>
      </w:r>
      <w:r w:rsidRPr="00157662">
        <w:rPr>
          <w:sz w:val="16"/>
          <w:szCs w:val="16"/>
        </w:rPr>
        <w:t xml:space="preserve"> Gasparrini, Antonio, Yuming Guo, Masahiro Hashizume, Eric Lavigne, Antonella </w:t>
      </w:r>
      <w:proofErr w:type="spellStart"/>
      <w:r w:rsidRPr="00157662">
        <w:rPr>
          <w:sz w:val="16"/>
          <w:szCs w:val="16"/>
        </w:rPr>
        <w:t>Zanobetti</w:t>
      </w:r>
      <w:proofErr w:type="spellEnd"/>
      <w:r w:rsidRPr="00157662">
        <w:rPr>
          <w:sz w:val="16"/>
          <w:szCs w:val="16"/>
        </w:rPr>
        <w:t xml:space="preserve">, Joel Schwartz, Aurelio Tobias, et al. “Mortality Risk Attributable to High and Low Ambient Temperature: A </w:t>
      </w:r>
      <w:proofErr w:type="spellStart"/>
      <w:r w:rsidRPr="00157662">
        <w:rPr>
          <w:sz w:val="16"/>
          <w:szCs w:val="16"/>
        </w:rPr>
        <w:t>Multicountry</w:t>
      </w:r>
      <w:proofErr w:type="spellEnd"/>
      <w:r w:rsidRPr="00157662">
        <w:rPr>
          <w:sz w:val="16"/>
          <w:szCs w:val="16"/>
        </w:rPr>
        <w:t xml:space="preserve"> Observational Study.” The Lancet 386, no. 9991 (2015): 369–75.</w:t>
      </w:r>
      <w:hyperlink r:id="rId26">
        <w:r w:rsidRPr="00157662">
          <w:rPr>
            <w:color w:val="1155CC"/>
            <w:sz w:val="16"/>
            <w:szCs w:val="16"/>
            <w:u w:val="single"/>
          </w:rPr>
          <w:t>http://dx.doi.org/10.1016/S0140-6736(14)62114-0</w:t>
        </w:r>
      </w:hyperlink>
      <w:r w:rsidRPr="00157662">
        <w:rPr>
          <w:sz w:val="16"/>
          <w:szCs w:val="16"/>
        </w:rPr>
        <w:t xml:space="preserve"> </w:t>
      </w:r>
    </w:p>
  </w:footnote>
  <w:footnote w:id="41">
    <w:p w14:paraId="0D946BB1" w14:textId="77777777" w:rsidR="007F7E86" w:rsidRPr="00157662" w:rsidRDefault="007F7E86" w:rsidP="007F7E86">
      <w:pPr>
        <w:pStyle w:val="NoSpacing"/>
        <w:spacing w:line="259" w:lineRule="auto"/>
        <w:rPr>
          <w:sz w:val="16"/>
          <w:szCs w:val="16"/>
        </w:rPr>
      </w:pPr>
      <w:r w:rsidRPr="00157662">
        <w:rPr>
          <w:sz w:val="16"/>
          <w:szCs w:val="16"/>
          <w:vertAlign w:val="superscript"/>
        </w:rPr>
        <w:footnoteRef/>
      </w:r>
      <w:hyperlink r:id="rId27">
        <w:r w:rsidRPr="00157662">
          <w:rPr>
            <w:color w:val="1155CC"/>
            <w:sz w:val="16"/>
            <w:szCs w:val="16"/>
            <w:u w:val="single"/>
          </w:rPr>
          <w:t>https://iceds.anu.edu.au/research/research-stories/we-know-heat-kills-accurately-measuring-these-deaths-will-helpus-assess</w:t>
        </w:r>
      </w:hyperlink>
      <w:r w:rsidRPr="00157662">
        <w:rPr>
          <w:sz w:val="16"/>
          <w:szCs w:val="16"/>
        </w:rPr>
        <w:t xml:space="preserve"> </w:t>
      </w:r>
    </w:p>
  </w:footnote>
  <w:footnote w:id="42">
    <w:p w14:paraId="153E5CF7" w14:textId="4F04E432" w:rsidR="0092789C" w:rsidRDefault="0092789C">
      <w:pPr>
        <w:pStyle w:val="FootnoteText"/>
      </w:pPr>
      <w:r>
        <w:rPr>
          <w:rStyle w:val="FootnoteReference"/>
        </w:rPr>
        <w:footnoteRef/>
      </w:r>
      <w:r>
        <w:t xml:space="preserve"> Bentley etc al (2023) The effect of energy poverty on mental health, cardiovascular </w:t>
      </w:r>
      <w:proofErr w:type="gramStart"/>
      <w:r>
        <w:t>disease</w:t>
      </w:r>
      <w:proofErr w:type="gramEnd"/>
      <w:r>
        <w:t xml:space="preserve"> and respiratory health: a longitudinal analysis. The Lancet, Regional Health Western Pacific. </w:t>
      </w:r>
      <w:hyperlink r:id="rId28" w:history="1">
        <w:r w:rsidRPr="000119BB">
          <w:rPr>
            <w:rStyle w:val="Hyperlink"/>
          </w:rPr>
          <w:t>https://www.thelancet.com/journals/lanwpc/article/PIIS2666-6065(23)00052-4/fulltext</w:t>
        </w:r>
      </w:hyperlink>
      <w:r>
        <w:t xml:space="preserve">  </w:t>
      </w:r>
    </w:p>
  </w:footnote>
  <w:footnote w:id="43">
    <w:p w14:paraId="626FFAC6" w14:textId="4A720157" w:rsidR="0014517C" w:rsidRDefault="0014517C">
      <w:pPr>
        <w:pStyle w:val="FootnoteText"/>
      </w:pPr>
      <w:r>
        <w:rPr>
          <w:rStyle w:val="FootnoteReference"/>
        </w:rPr>
        <w:footnoteRef/>
      </w:r>
      <w:r>
        <w:t xml:space="preserve"> </w:t>
      </w:r>
      <w:r w:rsidRPr="1412051D">
        <w:rPr>
          <w:rFonts w:ascii="Verdana Pro" w:eastAsia="Verdana Pro" w:hAnsi="Verdana Pro" w:cs="Verdana Pro"/>
          <w:szCs w:val="16"/>
        </w:rPr>
        <w:t xml:space="preserve">Doctors for the Environment Australia, Homes Gas Appliances Your Health Fact Sheet </w:t>
      </w:r>
      <w:hyperlink r:id="rId29">
        <w:r w:rsidRPr="1412051D">
          <w:rPr>
            <w:rStyle w:val="Hyperlink"/>
            <w:rFonts w:ascii="Verdana Pro" w:eastAsia="Verdana Pro" w:hAnsi="Verdana Pro" w:cs="Verdana Pro"/>
            <w:szCs w:val="16"/>
          </w:rPr>
          <w:t>https://dea.org.au/wp-content/uploads/2020/12/Home-gas-appliances-fact-sheet.pdf</w:t>
        </w:r>
      </w:hyperlink>
      <w:r w:rsidRPr="1412051D">
        <w:rPr>
          <w:rFonts w:ascii="Verdana Pro" w:eastAsia="Verdana Pro" w:hAnsi="Verdana Pro" w:cs="Verdana Pro"/>
          <w:szCs w:val="16"/>
        </w:rPr>
        <w:t xml:space="preserve">  </w:t>
      </w:r>
      <w:r>
        <w:rPr>
          <w:rFonts w:ascii="Verdana Pro" w:eastAsia="Verdana Pro" w:hAnsi="Verdana Pro" w:cs="Verdana Pro"/>
          <w:szCs w:val="16"/>
        </w:rPr>
        <w:t xml:space="preserve"> </w:t>
      </w:r>
    </w:p>
  </w:footnote>
  <w:footnote w:id="44">
    <w:p w14:paraId="11F40DD7" w14:textId="77777777" w:rsidR="007F7E86" w:rsidRPr="005C2862" w:rsidRDefault="007F7E86" w:rsidP="007F7E86">
      <w:pPr>
        <w:pStyle w:val="FootnoteText"/>
      </w:pPr>
      <w:r>
        <w:rPr>
          <w:rStyle w:val="FootnoteReference"/>
        </w:rPr>
        <w:footnoteRef/>
      </w:r>
      <w:r>
        <w:t xml:space="preserve"> </w:t>
      </w:r>
      <w:r w:rsidRPr="00C928CA">
        <w:rPr>
          <w:szCs w:val="16"/>
        </w:rPr>
        <w:t xml:space="preserve">Deloitte Access Economics (2021) The Economic Impacts of the National Low-income Energy </w:t>
      </w:r>
      <w:r>
        <w:rPr>
          <w:szCs w:val="16"/>
        </w:rPr>
        <w:t>P</w:t>
      </w:r>
      <w:r w:rsidRPr="00C928CA">
        <w:rPr>
          <w:szCs w:val="16"/>
        </w:rPr>
        <w:t xml:space="preserve">roductivity </w:t>
      </w:r>
      <w:r>
        <w:rPr>
          <w:szCs w:val="16"/>
        </w:rPr>
        <w:t>P</w:t>
      </w:r>
      <w:r w:rsidRPr="00C928CA">
        <w:rPr>
          <w:szCs w:val="16"/>
        </w:rPr>
        <w:t xml:space="preserve">rogram </w:t>
      </w:r>
      <w:hyperlink r:id="rId30" w:history="1">
        <w:r w:rsidRPr="00C928CA">
          <w:rPr>
            <w:rStyle w:val="Hyperlink"/>
            <w:szCs w:val="16"/>
          </w:rPr>
          <w:t>https://www.acoss.org.au/wp-content/uploads/2021/10/DAE-ACOSS_Economic_Impacts_of_NLEPP_Final_Report_211005.pdf</w:t>
        </w:r>
      </w:hyperlink>
      <w:r>
        <w:t xml:space="preserve"> </w:t>
      </w:r>
    </w:p>
  </w:footnote>
  <w:footnote w:id="45">
    <w:p w14:paraId="5AC3AED8" w14:textId="77777777" w:rsidR="007F7E86" w:rsidRPr="00720CD6" w:rsidRDefault="007F7E86" w:rsidP="007F7E86">
      <w:pPr>
        <w:pStyle w:val="FootnoteText"/>
        <w:rPr>
          <w:szCs w:val="16"/>
        </w:rPr>
      </w:pPr>
      <w:r w:rsidRPr="00720CD6">
        <w:rPr>
          <w:rStyle w:val="FootnoteReference"/>
          <w:szCs w:val="16"/>
        </w:rPr>
        <w:footnoteRef/>
      </w:r>
      <w:r w:rsidRPr="00720CD6">
        <w:rPr>
          <w:szCs w:val="16"/>
        </w:rPr>
        <w:t xml:space="preserve"> Ibid</w:t>
      </w:r>
    </w:p>
  </w:footnote>
  <w:footnote w:id="46">
    <w:p w14:paraId="20178816" w14:textId="77777777" w:rsidR="007F7E86" w:rsidRPr="00C73825" w:rsidRDefault="007F7E86" w:rsidP="007F7E86">
      <w:pPr>
        <w:pStyle w:val="FootnoteText"/>
        <w:rPr>
          <w:szCs w:val="16"/>
        </w:rPr>
      </w:pPr>
      <w:r w:rsidRPr="00C73825">
        <w:rPr>
          <w:rStyle w:val="FootnoteReference"/>
          <w:szCs w:val="16"/>
        </w:rPr>
        <w:footnoteRef/>
      </w:r>
      <w:r w:rsidRPr="00C73825">
        <w:rPr>
          <w:szCs w:val="16"/>
        </w:rPr>
        <w:t xml:space="preserve"> Energy Efficiency Employment in Australia (20</w:t>
      </w:r>
      <w:r>
        <w:rPr>
          <w:szCs w:val="16"/>
        </w:rPr>
        <w:t>19</w:t>
      </w:r>
      <w:r w:rsidRPr="00C73825">
        <w:rPr>
          <w:szCs w:val="16"/>
        </w:rPr>
        <w:t xml:space="preserve">) </w:t>
      </w:r>
      <w:hyperlink r:id="rId31" w:history="1">
        <w:r w:rsidRPr="000119BB">
          <w:rPr>
            <w:rStyle w:val="Hyperlink"/>
            <w:szCs w:val="16"/>
          </w:rPr>
          <w:t>https://www.eec.org.au/uploads/Projects/Energy%20Efficiency%20Employment%20in%20Australia%20-%20full%20report.pdf</w:t>
        </w:r>
      </w:hyperlink>
      <w:r>
        <w:rPr>
          <w:szCs w:val="16"/>
        </w:rPr>
        <w:t xml:space="preserve"> </w:t>
      </w:r>
    </w:p>
  </w:footnote>
  <w:footnote w:id="47">
    <w:p w14:paraId="41CC71E2" w14:textId="77777777" w:rsidR="007F7E86" w:rsidRPr="00692BC4" w:rsidRDefault="007F7E86" w:rsidP="007F7E86">
      <w:pPr>
        <w:pStyle w:val="FootnoteText"/>
        <w:rPr>
          <w:szCs w:val="16"/>
        </w:rPr>
      </w:pPr>
      <w:r w:rsidRPr="00692BC4">
        <w:rPr>
          <w:rStyle w:val="FootnoteReference"/>
          <w:szCs w:val="16"/>
        </w:rPr>
        <w:footnoteRef/>
      </w:r>
      <w:r w:rsidRPr="00692BC4">
        <w:rPr>
          <w:szCs w:val="16"/>
        </w:rPr>
        <w:t xml:space="preserve"> Department of Climate Change, Energy, the Environment and Water (DCCEEW) 2023. Residential buildings. https://www.energy.gov.au/government-priorities/ buildings/</w:t>
      </w:r>
      <w:proofErr w:type="gramStart"/>
      <w:r w:rsidRPr="00692BC4">
        <w:rPr>
          <w:szCs w:val="16"/>
        </w:rPr>
        <w:t>residential-buildings</w:t>
      </w:r>
      <w:proofErr w:type="gramEnd"/>
      <w:r>
        <w:rPr>
          <w:szCs w:val="16"/>
        </w:rPr>
        <w:t xml:space="preserve">  </w:t>
      </w:r>
    </w:p>
  </w:footnote>
  <w:footnote w:id="48">
    <w:p w14:paraId="5B39C64A" w14:textId="77777777" w:rsidR="007F7E86" w:rsidRPr="006119DF" w:rsidRDefault="007F7E86" w:rsidP="007F7E86">
      <w:pPr>
        <w:pStyle w:val="FootnoteText"/>
        <w:rPr>
          <w:szCs w:val="16"/>
        </w:rPr>
      </w:pPr>
      <w:r w:rsidRPr="006119DF">
        <w:rPr>
          <w:rStyle w:val="FootnoteReference"/>
          <w:rFonts w:cstheme="minorHAnsi"/>
          <w:szCs w:val="16"/>
        </w:rPr>
        <w:footnoteRef/>
      </w:r>
      <w:r w:rsidRPr="006119DF">
        <w:rPr>
          <w:szCs w:val="16"/>
        </w:rPr>
        <w:t xml:space="preserve"> Department of Environment and Energy 2018 Australian National Greenhouse Accounts: National Inventory by Economic Sector, February 2018, page 2</w:t>
      </w:r>
    </w:p>
  </w:footnote>
  <w:footnote w:id="49">
    <w:p w14:paraId="5278E0E5" w14:textId="77777777" w:rsidR="007F7E86" w:rsidRPr="0077700F" w:rsidRDefault="007F7E86" w:rsidP="007F7E86">
      <w:pPr>
        <w:pStyle w:val="FootnoteText"/>
        <w:rPr>
          <w:rFonts w:asciiTheme="minorHAnsi" w:hAnsiTheme="minorHAnsi" w:cstheme="minorHAnsi"/>
          <w:szCs w:val="16"/>
        </w:rPr>
      </w:pPr>
      <w:r w:rsidRPr="0077700F">
        <w:rPr>
          <w:rStyle w:val="FootnoteReference"/>
          <w:rFonts w:asciiTheme="minorHAnsi" w:hAnsiTheme="minorHAnsi" w:cstheme="minorHAnsi"/>
          <w:szCs w:val="16"/>
        </w:rPr>
        <w:footnoteRef/>
      </w:r>
      <w:r w:rsidRPr="0077700F">
        <w:rPr>
          <w:rFonts w:asciiTheme="minorHAnsi" w:hAnsiTheme="minorHAnsi" w:cstheme="minorHAnsi"/>
          <w:szCs w:val="16"/>
        </w:rPr>
        <w:t xml:space="preserve"> Heffernan et al (2021) The Carrot and Stick: Policy Pathways to an Environmentally Sustainable Housing Sector </w:t>
      </w:r>
      <w:hyperlink r:id="rId32" w:history="1">
        <w:r w:rsidRPr="0077700F">
          <w:rPr>
            <w:rStyle w:val="Hyperlink"/>
            <w:rFonts w:asciiTheme="minorHAnsi" w:hAnsiTheme="minorHAnsi" w:cstheme="minorHAnsi"/>
            <w:szCs w:val="16"/>
          </w:rPr>
          <w:t>https://ro.uow.edu.au/cgi/viewcontent.cgi?article=1071&amp;context=balpapers</w:t>
        </w:r>
      </w:hyperlink>
      <w:r w:rsidRPr="0077700F">
        <w:rPr>
          <w:rFonts w:asciiTheme="minorHAnsi" w:hAnsiTheme="minorHAnsi" w:cstheme="minorHAnsi"/>
          <w:szCs w:val="16"/>
        </w:rPr>
        <w:t xml:space="preserve"> </w:t>
      </w:r>
    </w:p>
  </w:footnote>
  <w:footnote w:id="50">
    <w:p w14:paraId="02588D22" w14:textId="77777777" w:rsidR="007F7E86" w:rsidRPr="00DB7467" w:rsidRDefault="007F7E86" w:rsidP="007F7E86">
      <w:pPr>
        <w:pStyle w:val="FootnoteText"/>
        <w:rPr>
          <w:szCs w:val="16"/>
        </w:rPr>
      </w:pPr>
      <w:r w:rsidRPr="00DB7467">
        <w:rPr>
          <w:rStyle w:val="FootnoteReference"/>
          <w:szCs w:val="16"/>
        </w:rPr>
        <w:footnoteRef/>
      </w:r>
      <w:r w:rsidRPr="00DB7467">
        <w:rPr>
          <w:szCs w:val="16"/>
        </w:rPr>
        <w:t xml:space="preserve"> AIHW (2021) Housing Assistance in Australia. </w:t>
      </w:r>
      <w:hyperlink r:id="rId33" w:history="1">
        <w:r w:rsidRPr="000119BB">
          <w:rPr>
            <w:rStyle w:val="Hyperlink"/>
            <w:szCs w:val="16"/>
          </w:rPr>
          <w:t>https://www.aihw.gov.au/getmedia/af79eec1-7f83-4404-bd10-3b5966b39af7/housing-assistance-in-australia-2021.pdf?inline=true</w:t>
        </w:r>
      </w:hyperlink>
      <w:r>
        <w:rPr>
          <w:szCs w:val="16"/>
        </w:rPr>
        <w:t xml:space="preserve"> </w:t>
      </w:r>
    </w:p>
  </w:footnote>
  <w:footnote w:id="51">
    <w:p w14:paraId="1A2AFFF6" w14:textId="77777777" w:rsidR="007F7E86" w:rsidRPr="0031545E" w:rsidRDefault="007F7E86" w:rsidP="007F7E86">
      <w:pPr>
        <w:pStyle w:val="FootnoteText"/>
        <w:rPr>
          <w:szCs w:val="16"/>
        </w:rPr>
      </w:pPr>
      <w:r w:rsidRPr="0031545E">
        <w:rPr>
          <w:rStyle w:val="FootnoteReference"/>
          <w:szCs w:val="16"/>
        </w:rPr>
        <w:footnoteRef/>
      </w:r>
      <w:hyperlink r:id="rId34" w:history="1">
        <w:r w:rsidRPr="00642147">
          <w:rPr>
            <w:rStyle w:val="Hyperlink"/>
            <w:szCs w:val="16"/>
          </w:rPr>
          <w:t>https://static1.squarespace.com/static/602f0d14c4c0a77efc25e152/t/64b095418e792e5f538088fb/1689294161675/Final+Community+Sector+Blueprint+-+Mandatory+Minimum+Rental+Standards+++%28July+2023%29.pdf</w:t>
        </w:r>
      </w:hyperlink>
      <w:r>
        <w:rPr>
          <w:szCs w:val="16"/>
        </w:rPr>
        <w:t xml:space="preserve"> </w:t>
      </w:r>
    </w:p>
  </w:footnote>
  <w:footnote w:id="52">
    <w:p w14:paraId="049515A8" w14:textId="37E7AFAF" w:rsidR="00B35115" w:rsidRDefault="00B35115">
      <w:pPr>
        <w:pStyle w:val="FootnoteText"/>
      </w:pPr>
      <w:r>
        <w:rPr>
          <w:rStyle w:val="FootnoteReference"/>
        </w:rPr>
        <w:footnoteRef/>
      </w:r>
      <w:r>
        <w:t xml:space="preserve"> </w:t>
      </w:r>
      <w:hyperlink r:id="rId35" w:history="1">
        <w:r w:rsidRPr="000119BB">
          <w:rPr>
            <w:rStyle w:val="Hyperlink"/>
          </w:rPr>
          <w:t>https://www.climateworkscentre.org/project/renovation-pathways/</w:t>
        </w:r>
      </w:hyperlink>
      <w:r>
        <w:t xml:space="preserve"> </w:t>
      </w:r>
    </w:p>
  </w:footnote>
  <w:footnote w:id="53">
    <w:p w14:paraId="7EAA3318" w14:textId="77777777" w:rsidR="007F7E86" w:rsidRPr="00D65174" w:rsidRDefault="007F7E86" w:rsidP="007F7E86">
      <w:pPr>
        <w:pStyle w:val="NoSpacing"/>
        <w:rPr>
          <w:sz w:val="16"/>
          <w:szCs w:val="16"/>
        </w:rPr>
      </w:pPr>
      <w:r w:rsidRPr="00D65174">
        <w:rPr>
          <w:sz w:val="16"/>
          <w:szCs w:val="16"/>
          <w:vertAlign w:val="superscript"/>
        </w:rPr>
        <w:footnoteRef/>
      </w:r>
      <w:r w:rsidRPr="00D65174">
        <w:rPr>
          <w:sz w:val="16"/>
          <w:szCs w:val="16"/>
        </w:rPr>
        <w:t xml:space="preserve"> </w:t>
      </w:r>
      <w:hyperlink r:id="rId36">
        <w:r w:rsidRPr="00D65174">
          <w:rPr>
            <w:color w:val="1155CC"/>
            <w:sz w:val="16"/>
            <w:szCs w:val="16"/>
            <w:u w:val="single"/>
          </w:rPr>
          <w:t>https://www.healthyhomes.org.au/news/community-sector-blueprint</w:t>
        </w:r>
      </w:hyperlink>
      <w:r w:rsidRPr="00D65174">
        <w:rPr>
          <w:sz w:val="16"/>
          <w:szCs w:val="16"/>
        </w:rPr>
        <w:t xml:space="preserve"> </w:t>
      </w:r>
    </w:p>
  </w:footnote>
  <w:footnote w:id="54">
    <w:p w14:paraId="62770F6F" w14:textId="77777777" w:rsidR="007F7E86" w:rsidRPr="00D65174" w:rsidRDefault="007F7E86" w:rsidP="007F7E86">
      <w:pPr>
        <w:pStyle w:val="NoSpacing"/>
        <w:rPr>
          <w:sz w:val="16"/>
          <w:szCs w:val="16"/>
        </w:rPr>
      </w:pPr>
      <w:r w:rsidRPr="00D65174">
        <w:rPr>
          <w:sz w:val="16"/>
          <w:szCs w:val="16"/>
          <w:vertAlign w:val="superscript"/>
        </w:rPr>
        <w:footnoteRef/>
      </w:r>
      <w:r w:rsidRPr="00D65174">
        <w:rPr>
          <w:sz w:val="16"/>
          <w:szCs w:val="16"/>
        </w:rPr>
        <w:t xml:space="preserve"> Noting the Whole of Home Performance rating will be a score out of 100. </w:t>
      </w:r>
      <w:hyperlink r:id="rId37">
        <w:r w:rsidRPr="00D65174">
          <w:rPr>
            <w:color w:val="1155CC"/>
            <w:sz w:val="16"/>
            <w:szCs w:val="16"/>
            <w:u w:val="single"/>
          </w:rPr>
          <w:t>https://www.nathers.gov.au/sites/default/files/2022-09/Changes%20to%20the%202022%20certificate%20%26%20non-accredited%20report.pdf</w:t>
        </w:r>
      </w:hyperlink>
      <w:r w:rsidRPr="00D65174">
        <w:rPr>
          <w:sz w:val="16"/>
          <w:szCs w:val="16"/>
        </w:rPr>
        <w:t xml:space="preserve"> </w:t>
      </w:r>
    </w:p>
  </w:footnote>
  <w:footnote w:id="55">
    <w:p w14:paraId="0C980EF0" w14:textId="77777777" w:rsidR="007F7E86" w:rsidRPr="00D65174" w:rsidRDefault="007F7E86" w:rsidP="007F7E86">
      <w:pPr>
        <w:pStyle w:val="NoSpacing"/>
        <w:rPr>
          <w:sz w:val="16"/>
          <w:szCs w:val="16"/>
        </w:rPr>
      </w:pPr>
      <w:r w:rsidRPr="00D65174">
        <w:rPr>
          <w:sz w:val="16"/>
          <w:szCs w:val="16"/>
          <w:vertAlign w:val="superscript"/>
        </w:rPr>
        <w:footnoteRef/>
      </w:r>
      <w:r w:rsidRPr="00D65174">
        <w:rPr>
          <w:sz w:val="16"/>
          <w:szCs w:val="16"/>
        </w:rPr>
        <w:t xml:space="preserve"> Excluding housing that will need replacement.</w:t>
      </w:r>
    </w:p>
  </w:footnote>
  <w:footnote w:id="56">
    <w:p w14:paraId="4081B919" w14:textId="77777777" w:rsidR="007F7E86" w:rsidRPr="00157662" w:rsidRDefault="007F7E86" w:rsidP="007F7E86">
      <w:pPr>
        <w:pStyle w:val="NoSpacing"/>
        <w:spacing w:line="259" w:lineRule="auto"/>
        <w:rPr>
          <w:sz w:val="16"/>
          <w:szCs w:val="16"/>
        </w:rPr>
      </w:pPr>
      <w:r w:rsidRPr="00157662">
        <w:rPr>
          <w:sz w:val="16"/>
          <w:szCs w:val="16"/>
          <w:vertAlign w:val="superscript"/>
        </w:rPr>
        <w:footnoteRef/>
      </w:r>
      <w:r w:rsidRPr="00157662">
        <w:rPr>
          <w:sz w:val="16"/>
          <w:szCs w:val="16"/>
        </w:rPr>
        <w:t xml:space="preserve"> Noting that modelling by the Climate Targets panel found that Australia would need to achieve net zero by 2035 to do our fair share to limit global warming to 1.5 degrees C. </w:t>
      </w:r>
      <w:hyperlink r:id="rId38">
        <w:r w:rsidRPr="00157662">
          <w:rPr>
            <w:color w:val="1155CC"/>
            <w:sz w:val="16"/>
            <w:szCs w:val="16"/>
            <w:u w:val="single"/>
          </w:rPr>
          <w:t>https://www.climatecollege.unimelb.edu.au/files/site1/docs/%5Bmi7%3Ami7uid%5D/ClimateTargetsPanelReport.pdf</w:t>
        </w:r>
      </w:hyperlink>
      <w:r w:rsidRPr="00157662">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8B51" w14:textId="77777777" w:rsidR="005D55FB" w:rsidRDefault="005D55FB" w:rsidP="00454C44">
    <w:pPr>
      <w:pStyle w:val="Header"/>
    </w:pPr>
    <w:r>
      <w:rPr>
        <w:noProof/>
      </w:rPr>
      <w:drawing>
        <wp:anchor distT="0" distB="0" distL="114300" distR="114300" simplePos="0" relativeHeight="251658240" behindDoc="1" locked="0" layoutInCell="1" allowOverlap="1" wp14:anchorId="3C78D660" wp14:editId="02C4F0E7">
          <wp:simplePos x="0" y="0"/>
          <wp:positionH relativeFrom="rightMargin">
            <wp:align>left</wp:align>
          </wp:positionH>
          <wp:positionV relativeFrom="page">
            <wp:align>top</wp:align>
          </wp:positionV>
          <wp:extent cx="908343" cy="908343"/>
          <wp:effectExtent l="0" t="0" r="0" b="0"/>
          <wp:wrapNone/>
          <wp:docPr id="2" name="Picture 2" descr="Decorative Logo in Heading&#10;" title="ACOSS H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343" cy="908343"/>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9113F" w14:textId="6F8755DB" w:rsidR="00307A22" w:rsidRDefault="00307A22" w:rsidP="00454C44">
    <w:pPr>
      <w:pStyle w:val="Header"/>
    </w:pPr>
    <w:r>
      <w:rPr>
        <w:noProof/>
      </w:rPr>
      <w:drawing>
        <wp:anchor distT="0" distB="0" distL="114300" distR="114300" simplePos="0" relativeHeight="251658241" behindDoc="0" locked="0" layoutInCell="1" allowOverlap="1" wp14:anchorId="35F5A6B3" wp14:editId="6256FA60">
          <wp:simplePos x="0" y="0"/>
          <wp:positionH relativeFrom="column">
            <wp:posOffset>1219200</wp:posOffset>
          </wp:positionH>
          <wp:positionV relativeFrom="paragraph">
            <wp:posOffset>-64135</wp:posOffset>
          </wp:positionV>
          <wp:extent cx="3194050" cy="798513"/>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ort Documen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4050" cy="79851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AFA6F70"/>
    <w:lvl w:ilvl="0">
      <w:start w:val="1"/>
      <w:numFmt w:val="decimal"/>
      <w:pStyle w:val="ListNumber"/>
      <w:lvlText w:val="%1."/>
      <w:lvlJc w:val="left"/>
      <w:pPr>
        <w:tabs>
          <w:tab w:val="num" w:pos="502"/>
        </w:tabs>
        <w:ind w:left="502" w:hanging="360"/>
      </w:pPr>
    </w:lvl>
  </w:abstractNum>
  <w:abstractNum w:abstractNumId="1" w15:restartNumberingAfterBreak="0">
    <w:nsid w:val="FFFFFF89"/>
    <w:multiLevelType w:val="singleLevel"/>
    <w:tmpl w:val="97A2CD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433136"/>
    <w:multiLevelType w:val="hybridMultilevel"/>
    <w:tmpl w:val="2594E940"/>
    <w:lvl w:ilvl="0" w:tplc="B9465BB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050365A"/>
    <w:multiLevelType w:val="multilevel"/>
    <w:tmpl w:val="AD0C11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175EB7"/>
    <w:multiLevelType w:val="hybridMultilevel"/>
    <w:tmpl w:val="CE284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3A1A2E"/>
    <w:multiLevelType w:val="multilevel"/>
    <w:tmpl w:val="01047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027A2D"/>
    <w:multiLevelType w:val="hybridMultilevel"/>
    <w:tmpl w:val="EBD877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B7C4DDB"/>
    <w:multiLevelType w:val="multilevel"/>
    <w:tmpl w:val="107CB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C140B36"/>
    <w:multiLevelType w:val="hybridMultilevel"/>
    <w:tmpl w:val="180CC74E"/>
    <w:lvl w:ilvl="0" w:tplc="86CE0874">
      <w:start w:val="31"/>
      <w:numFmt w:val="bullet"/>
      <w:lvlText w:val="-"/>
      <w:lvlJc w:val="left"/>
      <w:pPr>
        <w:ind w:left="720" w:hanging="360"/>
      </w:pPr>
      <w:rPr>
        <w:rFonts w:ascii="Verdana" w:eastAsia="Verdana" w:hAnsi="Verdana" w:cs="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B76C13"/>
    <w:multiLevelType w:val="hybridMultilevel"/>
    <w:tmpl w:val="BA3645B8"/>
    <w:lvl w:ilvl="0" w:tplc="B9465BB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CE42CF5"/>
    <w:multiLevelType w:val="multilevel"/>
    <w:tmpl w:val="BF6873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FE261A"/>
    <w:multiLevelType w:val="multilevel"/>
    <w:tmpl w:val="EE08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18F541C"/>
    <w:multiLevelType w:val="multilevel"/>
    <w:tmpl w:val="F7EE1F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62659CF"/>
    <w:multiLevelType w:val="hybridMultilevel"/>
    <w:tmpl w:val="B9884F1C"/>
    <w:lvl w:ilvl="0" w:tplc="699E60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806EBD"/>
    <w:multiLevelType w:val="hybridMultilevel"/>
    <w:tmpl w:val="D16A5B1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9D005B4"/>
    <w:multiLevelType w:val="hybridMultilevel"/>
    <w:tmpl w:val="D8D63E54"/>
    <w:lvl w:ilvl="0" w:tplc="7520E08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C5370A"/>
    <w:multiLevelType w:val="multilevel"/>
    <w:tmpl w:val="E1DA2BD6"/>
    <w:lvl w:ilvl="0">
      <w:start w:val="1"/>
      <w:numFmt w:val="upperLetter"/>
      <w:lvlText w:val="%1."/>
      <w:lvlJc w:val="left"/>
      <w:pPr>
        <w:ind w:left="360" w:hanging="360"/>
      </w:pPr>
      <w:rPr>
        <w:b w:val="0"/>
        <w:bCs w:val="0"/>
        <w:color w:val="auto"/>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7" w15:restartNumberingAfterBreak="0">
    <w:nsid w:val="1E943D4A"/>
    <w:multiLevelType w:val="multilevel"/>
    <w:tmpl w:val="23D29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F4A1CF6"/>
    <w:multiLevelType w:val="hybridMultilevel"/>
    <w:tmpl w:val="8250DA28"/>
    <w:lvl w:ilvl="0" w:tplc="B5AADCF2">
      <w:start w:val="31"/>
      <w:numFmt w:val="bullet"/>
      <w:lvlText w:val="-"/>
      <w:lvlJc w:val="left"/>
      <w:pPr>
        <w:ind w:left="720" w:hanging="360"/>
      </w:pPr>
      <w:rPr>
        <w:rFonts w:ascii="Verdana" w:eastAsia="Verdana" w:hAnsi="Verdana" w:cs="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065EBE"/>
    <w:multiLevelType w:val="multilevel"/>
    <w:tmpl w:val="F2347FC4"/>
    <w:lvl w:ilvl="0">
      <w:start w:val="1"/>
      <w:numFmt w:val="upperLetter"/>
      <w:lvlText w:val="%1."/>
      <w:lvlJc w:val="left"/>
      <w:pPr>
        <w:ind w:left="360" w:hanging="360"/>
      </w:pPr>
      <w:rPr>
        <w:b w:val="0"/>
        <w:bCs w:val="0"/>
        <w:color w:val="auto"/>
        <w:u w:val="none"/>
      </w:rPr>
    </w:lvl>
    <w:lvl w:ilvl="1">
      <w:start w:val="1"/>
      <w:numFmt w:val="lowerRoman"/>
      <w:lvlText w:val="%2."/>
      <w:lvlJc w:val="righ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0" w15:restartNumberingAfterBreak="0">
    <w:nsid w:val="23DD1035"/>
    <w:multiLevelType w:val="multilevel"/>
    <w:tmpl w:val="C5804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3EA136A"/>
    <w:multiLevelType w:val="multilevel"/>
    <w:tmpl w:val="0C44E2B6"/>
    <w:lvl w:ilvl="0">
      <w:start w:val="1"/>
      <w:numFmt w:val="upperLetter"/>
      <w:lvlText w:val="%1."/>
      <w:lvlJc w:val="left"/>
      <w:pPr>
        <w:ind w:left="360" w:hanging="360"/>
      </w:pPr>
      <w:rPr>
        <w:b w:val="0"/>
        <w:bCs w:val="0"/>
        <w:color w:val="auto"/>
        <w:u w:val="none"/>
      </w:rPr>
    </w:lvl>
    <w:lvl w:ilvl="1">
      <w:start w:val="1"/>
      <w:numFmt w:val="bullet"/>
      <w:lvlText w:val=""/>
      <w:lvlJc w:val="left"/>
      <w:pPr>
        <w:ind w:left="360" w:hanging="360"/>
      </w:pPr>
      <w:rPr>
        <w:rFonts w:ascii="Symbol" w:hAnsi="Symbol" w:hint="default"/>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2" w15:restartNumberingAfterBreak="0">
    <w:nsid w:val="2A7D3A92"/>
    <w:multiLevelType w:val="hybridMultilevel"/>
    <w:tmpl w:val="772E8990"/>
    <w:lvl w:ilvl="0" w:tplc="B9465BB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B870CAD"/>
    <w:multiLevelType w:val="multilevel"/>
    <w:tmpl w:val="FAE836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F6A26AD"/>
    <w:multiLevelType w:val="multilevel"/>
    <w:tmpl w:val="E5604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FD36D18"/>
    <w:multiLevelType w:val="multilevel"/>
    <w:tmpl w:val="F3C69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09044F3"/>
    <w:multiLevelType w:val="multilevel"/>
    <w:tmpl w:val="C77EB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0CF4497"/>
    <w:multiLevelType w:val="multilevel"/>
    <w:tmpl w:val="424CB3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1112337"/>
    <w:multiLevelType w:val="multilevel"/>
    <w:tmpl w:val="6E2AAF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3CD7F3C"/>
    <w:multiLevelType w:val="multilevel"/>
    <w:tmpl w:val="FF40C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C070B4"/>
    <w:multiLevelType w:val="multilevel"/>
    <w:tmpl w:val="D234A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4DE6B0C"/>
    <w:multiLevelType w:val="multilevel"/>
    <w:tmpl w:val="FD764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7BD0ADA"/>
    <w:multiLevelType w:val="hybridMultilevel"/>
    <w:tmpl w:val="7878F7A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8DD3AC2"/>
    <w:multiLevelType w:val="hybridMultilevel"/>
    <w:tmpl w:val="E42885FE"/>
    <w:lvl w:ilvl="0" w:tplc="B9465BB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A44717B"/>
    <w:multiLevelType w:val="multilevel"/>
    <w:tmpl w:val="A51CA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BA02F43"/>
    <w:multiLevelType w:val="multilevel"/>
    <w:tmpl w:val="D3FCE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C471DDE"/>
    <w:multiLevelType w:val="hybridMultilevel"/>
    <w:tmpl w:val="25C422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0944239"/>
    <w:multiLevelType w:val="multilevel"/>
    <w:tmpl w:val="6E3E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3391CBC"/>
    <w:multiLevelType w:val="hybridMultilevel"/>
    <w:tmpl w:val="0504AE98"/>
    <w:lvl w:ilvl="0" w:tplc="0C090001">
      <w:start w:val="1"/>
      <w:numFmt w:val="bullet"/>
      <w:lvlText w:val=""/>
      <w:lvlJc w:val="left"/>
      <w:pPr>
        <w:ind w:left="1286" w:hanging="360"/>
      </w:pPr>
      <w:rPr>
        <w:rFonts w:ascii="Symbol" w:hAnsi="Symbol" w:hint="default"/>
      </w:rPr>
    </w:lvl>
    <w:lvl w:ilvl="1" w:tplc="0C090003" w:tentative="1">
      <w:start w:val="1"/>
      <w:numFmt w:val="bullet"/>
      <w:lvlText w:val="o"/>
      <w:lvlJc w:val="left"/>
      <w:pPr>
        <w:ind w:left="2006" w:hanging="360"/>
      </w:pPr>
      <w:rPr>
        <w:rFonts w:ascii="Courier New" w:hAnsi="Courier New" w:cs="Courier New" w:hint="default"/>
      </w:rPr>
    </w:lvl>
    <w:lvl w:ilvl="2" w:tplc="0C090005" w:tentative="1">
      <w:start w:val="1"/>
      <w:numFmt w:val="bullet"/>
      <w:lvlText w:val=""/>
      <w:lvlJc w:val="left"/>
      <w:pPr>
        <w:ind w:left="2726" w:hanging="360"/>
      </w:pPr>
      <w:rPr>
        <w:rFonts w:ascii="Wingdings" w:hAnsi="Wingdings" w:hint="default"/>
      </w:rPr>
    </w:lvl>
    <w:lvl w:ilvl="3" w:tplc="0C090001" w:tentative="1">
      <w:start w:val="1"/>
      <w:numFmt w:val="bullet"/>
      <w:lvlText w:val=""/>
      <w:lvlJc w:val="left"/>
      <w:pPr>
        <w:ind w:left="3446" w:hanging="360"/>
      </w:pPr>
      <w:rPr>
        <w:rFonts w:ascii="Symbol" w:hAnsi="Symbol" w:hint="default"/>
      </w:rPr>
    </w:lvl>
    <w:lvl w:ilvl="4" w:tplc="0C090003" w:tentative="1">
      <w:start w:val="1"/>
      <w:numFmt w:val="bullet"/>
      <w:lvlText w:val="o"/>
      <w:lvlJc w:val="left"/>
      <w:pPr>
        <w:ind w:left="4166" w:hanging="360"/>
      </w:pPr>
      <w:rPr>
        <w:rFonts w:ascii="Courier New" w:hAnsi="Courier New" w:cs="Courier New" w:hint="default"/>
      </w:rPr>
    </w:lvl>
    <w:lvl w:ilvl="5" w:tplc="0C090005" w:tentative="1">
      <w:start w:val="1"/>
      <w:numFmt w:val="bullet"/>
      <w:lvlText w:val=""/>
      <w:lvlJc w:val="left"/>
      <w:pPr>
        <w:ind w:left="4886" w:hanging="360"/>
      </w:pPr>
      <w:rPr>
        <w:rFonts w:ascii="Wingdings" w:hAnsi="Wingdings" w:hint="default"/>
      </w:rPr>
    </w:lvl>
    <w:lvl w:ilvl="6" w:tplc="0C090001" w:tentative="1">
      <w:start w:val="1"/>
      <w:numFmt w:val="bullet"/>
      <w:lvlText w:val=""/>
      <w:lvlJc w:val="left"/>
      <w:pPr>
        <w:ind w:left="5606" w:hanging="360"/>
      </w:pPr>
      <w:rPr>
        <w:rFonts w:ascii="Symbol" w:hAnsi="Symbol" w:hint="default"/>
      </w:rPr>
    </w:lvl>
    <w:lvl w:ilvl="7" w:tplc="0C090003" w:tentative="1">
      <w:start w:val="1"/>
      <w:numFmt w:val="bullet"/>
      <w:lvlText w:val="o"/>
      <w:lvlJc w:val="left"/>
      <w:pPr>
        <w:ind w:left="6326" w:hanging="360"/>
      </w:pPr>
      <w:rPr>
        <w:rFonts w:ascii="Courier New" w:hAnsi="Courier New" w:cs="Courier New" w:hint="default"/>
      </w:rPr>
    </w:lvl>
    <w:lvl w:ilvl="8" w:tplc="0C090005" w:tentative="1">
      <w:start w:val="1"/>
      <w:numFmt w:val="bullet"/>
      <w:lvlText w:val=""/>
      <w:lvlJc w:val="left"/>
      <w:pPr>
        <w:ind w:left="7046" w:hanging="360"/>
      </w:pPr>
      <w:rPr>
        <w:rFonts w:ascii="Wingdings" w:hAnsi="Wingdings" w:hint="default"/>
      </w:rPr>
    </w:lvl>
  </w:abstractNum>
  <w:abstractNum w:abstractNumId="39" w15:restartNumberingAfterBreak="0">
    <w:nsid w:val="454527E2"/>
    <w:multiLevelType w:val="hybridMultilevel"/>
    <w:tmpl w:val="6D54BE42"/>
    <w:lvl w:ilvl="0" w:tplc="A55A14B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5A460ED"/>
    <w:multiLevelType w:val="multilevel"/>
    <w:tmpl w:val="815AF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5F912F4"/>
    <w:multiLevelType w:val="multilevel"/>
    <w:tmpl w:val="90D0F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9ED413E"/>
    <w:multiLevelType w:val="hybridMultilevel"/>
    <w:tmpl w:val="55121E2A"/>
    <w:lvl w:ilvl="0" w:tplc="B9465BB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4A184B3C"/>
    <w:multiLevelType w:val="multilevel"/>
    <w:tmpl w:val="108AF64E"/>
    <w:lvl w:ilvl="0">
      <w:start w:val="1"/>
      <w:numFmt w:val="decimal"/>
      <w:lvlText w:val="%1."/>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15:restartNumberingAfterBreak="0">
    <w:nsid w:val="4B4A22F2"/>
    <w:multiLevelType w:val="hybridMultilevel"/>
    <w:tmpl w:val="95928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BD31D41"/>
    <w:multiLevelType w:val="hybridMultilevel"/>
    <w:tmpl w:val="18A4BF78"/>
    <w:lvl w:ilvl="0" w:tplc="B5AADCF2">
      <w:start w:val="31"/>
      <w:numFmt w:val="bullet"/>
      <w:lvlText w:val="-"/>
      <w:lvlJc w:val="left"/>
      <w:pPr>
        <w:ind w:left="720" w:hanging="360"/>
      </w:pPr>
      <w:rPr>
        <w:rFonts w:ascii="Verdana" w:eastAsia="Verdana" w:hAnsi="Verdana" w:cs="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C9D666A"/>
    <w:multiLevelType w:val="multilevel"/>
    <w:tmpl w:val="11183080"/>
    <w:lvl w:ilvl="0">
      <w:start w:val="1"/>
      <w:numFmt w:val="bullet"/>
      <w:lvlText w:val=""/>
      <w:lvlJc w:val="left"/>
      <w:pPr>
        <w:ind w:left="360" w:hanging="360"/>
      </w:pPr>
      <w:rPr>
        <w:rFonts w:ascii="Symbol" w:hAnsi="Symbol" w:hint="default"/>
        <w:b w:val="0"/>
        <w:bCs w:val="0"/>
        <w:color w:val="auto"/>
        <w:u w:val="none"/>
      </w:rPr>
    </w:lvl>
    <w:lvl w:ilvl="1">
      <w:start w:val="1"/>
      <w:numFmt w:val="lowerRoman"/>
      <w:lvlText w:val="%2."/>
      <w:lvlJc w:val="righ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7" w15:restartNumberingAfterBreak="0">
    <w:nsid w:val="4E613465"/>
    <w:multiLevelType w:val="hybridMultilevel"/>
    <w:tmpl w:val="212A92A2"/>
    <w:lvl w:ilvl="0" w:tplc="C026EDD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0D24246"/>
    <w:multiLevelType w:val="multilevel"/>
    <w:tmpl w:val="17C41372"/>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55584BEE"/>
    <w:multiLevelType w:val="hybridMultilevel"/>
    <w:tmpl w:val="614887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55F02822"/>
    <w:multiLevelType w:val="hybridMultilevel"/>
    <w:tmpl w:val="9E0A57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59280EFE"/>
    <w:multiLevelType w:val="hybridMultilevel"/>
    <w:tmpl w:val="C4A81100"/>
    <w:lvl w:ilvl="0" w:tplc="B5AADCF2">
      <w:start w:val="31"/>
      <w:numFmt w:val="bullet"/>
      <w:lvlText w:val="-"/>
      <w:lvlJc w:val="left"/>
      <w:pPr>
        <w:ind w:left="720" w:hanging="360"/>
      </w:pPr>
      <w:rPr>
        <w:rFonts w:ascii="Verdana" w:eastAsia="Verdana" w:hAnsi="Verdana" w:cs="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C97456B"/>
    <w:multiLevelType w:val="multilevel"/>
    <w:tmpl w:val="2FA07D2E"/>
    <w:lvl w:ilvl="0">
      <w:start w:val="1"/>
      <w:numFmt w:val="bullet"/>
      <w:lvlText w:val=""/>
      <w:lvlJc w:val="left"/>
      <w:pPr>
        <w:ind w:left="360" w:hanging="360"/>
      </w:pPr>
      <w:rPr>
        <w:rFonts w:ascii="Symbol" w:hAnsi="Symbol" w:hint="default"/>
        <w:b w:val="0"/>
        <w:bCs w:val="0"/>
        <w:color w:val="auto"/>
        <w:u w:val="none"/>
      </w:rPr>
    </w:lvl>
    <w:lvl w:ilvl="1">
      <w:start w:val="1"/>
      <w:numFmt w:val="lowerRoman"/>
      <w:lvlText w:val="%2."/>
      <w:lvlJc w:val="righ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3" w15:restartNumberingAfterBreak="0">
    <w:nsid w:val="5E622348"/>
    <w:multiLevelType w:val="hybridMultilevel"/>
    <w:tmpl w:val="0FF22576"/>
    <w:lvl w:ilvl="0" w:tplc="0C090001">
      <w:start w:val="1"/>
      <w:numFmt w:val="bullet"/>
      <w:lvlText w:val=""/>
      <w:lvlJc w:val="left"/>
      <w:pPr>
        <w:ind w:left="720" w:hanging="360"/>
      </w:pPr>
      <w:rPr>
        <w:rFonts w:ascii="Symbol" w:hAnsi="Symbol" w:hint="default"/>
      </w:rPr>
    </w:lvl>
    <w:lvl w:ilvl="1" w:tplc="63B6A234">
      <w:numFmt w:val="bullet"/>
      <w:lvlText w:val="•"/>
      <w:lvlJc w:val="left"/>
      <w:pPr>
        <w:ind w:left="1440" w:hanging="360"/>
      </w:pPr>
      <w:rPr>
        <w:rFonts w:ascii="Verdana" w:eastAsia="Verdana" w:hAnsi="Verdana" w:cs="Verdan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F243840"/>
    <w:multiLevelType w:val="multilevel"/>
    <w:tmpl w:val="47A4B756"/>
    <w:lvl w:ilvl="0">
      <w:start w:val="1"/>
      <w:numFmt w:val="upperLetter"/>
      <w:lvlText w:val="%1."/>
      <w:lvlJc w:val="left"/>
      <w:pPr>
        <w:ind w:left="360" w:hanging="360"/>
      </w:pPr>
      <w:rPr>
        <w:b w:val="0"/>
        <w:bCs w:val="0"/>
        <w:color w:val="auto"/>
        <w:u w:val="none"/>
      </w:rPr>
    </w:lvl>
    <w:lvl w:ilvl="1">
      <w:start w:val="1"/>
      <w:numFmt w:val="lowerRoman"/>
      <w:lvlText w:val="%2."/>
      <w:lvlJc w:val="righ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5" w15:restartNumberingAfterBreak="0">
    <w:nsid w:val="62EE20A3"/>
    <w:multiLevelType w:val="hybridMultilevel"/>
    <w:tmpl w:val="01CA014E"/>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6" w15:restartNumberingAfterBreak="0">
    <w:nsid w:val="63E92F92"/>
    <w:multiLevelType w:val="hybridMultilevel"/>
    <w:tmpl w:val="66F8D6B4"/>
    <w:lvl w:ilvl="0" w:tplc="B9465BB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788278A"/>
    <w:multiLevelType w:val="multilevel"/>
    <w:tmpl w:val="24D0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8F72A55"/>
    <w:multiLevelType w:val="multilevel"/>
    <w:tmpl w:val="69126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70623D3F"/>
    <w:multiLevelType w:val="hybridMultilevel"/>
    <w:tmpl w:val="E13A1D8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71BF79AF"/>
    <w:multiLevelType w:val="multilevel"/>
    <w:tmpl w:val="E7D8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32A73A5"/>
    <w:multiLevelType w:val="multilevel"/>
    <w:tmpl w:val="7E203246"/>
    <w:lvl w:ilvl="0">
      <w:start w:val="1"/>
      <w:numFmt w:val="lowerRoman"/>
      <w:lvlText w:val="%1."/>
      <w:lvlJc w:val="right"/>
      <w:pPr>
        <w:ind w:left="720" w:hanging="360"/>
      </w:pPr>
      <w:rPr>
        <w:b w:val="0"/>
        <w:bCs w:val="0"/>
        <w:color w:val="auto"/>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73AE2363"/>
    <w:multiLevelType w:val="multilevel"/>
    <w:tmpl w:val="9CD2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5145B3C"/>
    <w:multiLevelType w:val="multilevel"/>
    <w:tmpl w:val="9D02F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5882E1B"/>
    <w:multiLevelType w:val="hybridMultilevel"/>
    <w:tmpl w:val="F150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7AC36FCF"/>
    <w:multiLevelType w:val="multilevel"/>
    <w:tmpl w:val="3850A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AFC5F02"/>
    <w:multiLevelType w:val="hybridMultilevel"/>
    <w:tmpl w:val="1E82E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B803CDE"/>
    <w:multiLevelType w:val="multilevel"/>
    <w:tmpl w:val="8DE0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B885221"/>
    <w:multiLevelType w:val="hybridMultilevel"/>
    <w:tmpl w:val="8878F3F0"/>
    <w:lvl w:ilvl="0" w:tplc="FB0C7CFC">
      <w:start w:val="1"/>
      <w:numFmt w:val="bullet"/>
      <w:pStyle w:val="ListParagraph"/>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69" w15:restartNumberingAfterBreak="0">
    <w:nsid w:val="7D091009"/>
    <w:multiLevelType w:val="hybridMultilevel"/>
    <w:tmpl w:val="B95A24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7DFD3160"/>
    <w:multiLevelType w:val="multilevel"/>
    <w:tmpl w:val="BBCAE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E7C3FF6"/>
    <w:multiLevelType w:val="hybridMultilevel"/>
    <w:tmpl w:val="DC1480E8"/>
    <w:lvl w:ilvl="0" w:tplc="B9465BB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42218473">
    <w:abstractNumId w:val="0"/>
  </w:num>
  <w:num w:numId="2" w16cid:durableId="1949971053">
    <w:abstractNumId w:val="1"/>
  </w:num>
  <w:num w:numId="3" w16cid:durableId="251160715">
    <w:abstractNumId w:val="20"/>
  </w:num>
  <w:num w:numId="4" w16cid:durableId="971642635">
    <w:abstractNumId w:val="48"/>
  </w:num>
  <w:num w:numId="5" w16cid:durableId="1590843482">
    <w:abstractNumId w:val="41"/>
  </w:num>
  <w:num w:numId="6" w16cid:durableId="86391448">
    <w:abstractNumId w:val="12"/>
  </w:num>
  <w:num w:numId="7" w16cid:durableId="2043171066">
    <w:abstractNumId w:val="7"/>
  </w:num>
  <w:num w:numId="8" w16cid:durableId="89089224">
    <w:abstractNumId w:val="58"/>
  </w:num>
  <w:num w:numId="9" w16cid:durableId="1180969295">
    <w:abstractNumId w:val="24"/>
  </w:num>
  <w:num w:numId="10" w16cid:durableId="310906938">
    <w:abstractNumId w:val="40"/>
  </w:num>
  <w:num w:numId="11" w16cid:durableId="840656707">
    <w:abstractNumId w:val="26"/>
  </w:num>
  <w:num w:numId="12" w16cid:durableId="2084596936">
    <w:abstractNumId w:val="35"/>
  </w:num>
  <w:num w:numId="13" w16cid:durableId="287712472">
    <w:abstractNumId w:val="30"/>
  </w:num>
  <w:num w:numId="14" w16cid:durableId="526715588">
    <w:abstractNumId w:val="17"/>
  </w:num>
  <w:num w:numId="15" w16cid:durableId="1502238791">
    <w:abstractNumId w:val="16"/>
  </w:num>
  <w:num w:numId="16" w16cid:durableId="188959875">
    <w:abstractNumId w:val="54"/>
  </w:num>
  <w:num w:numId="17" w16cid:durableId="1460033744">
    <w:abstractNumId w:val="19"/>
  </w:num>
  <w:num w:numId="18" w16cid:durableId="863593269">
    <w:abstractNumId w:val="61"/>
  </w:num>
  <w:num w:numId="19" w16cid:durableId="1522933076">
    <w:abstractNumId w:val="8"/>
  </w:num>
  <w:num w:numId="20" w16cid:durableId="40178701">
    <w:abstractNumId w:val="53"/>
  </w:num>
  <w:num w:numId="21" w16cid:durableId="920019856">
    <w:abstractNumId w:val="43"/>
  </w:num>
  <w:num w:numId="22" w16cid:durableId="935944713">
    <w:abstractNumId w:val="39"/>
  </w:num>
  <w:num w:numId="23" w16cid:durableId="1895192264">
    <w:abstractNumId w:val="21"/>
  </w:num>
  <w:num w:numId="24" w16cid:durableId="1252541908">
    <w:abstractNumId w:val="46"/>
  </w:num>
  <w:num w:numId="25" w16cid:durableId="707140948">
    <w:abstractNumId w:val="52"/>
  </w:num>
  <w:num w:numId="26" w16cid:durableId="1345086869">
    <w:abstractNumId w:val="38"/>
  </w:num>
  <w:num w:numId="27" w16cid:durableId="1828085372">
    <w:abstractNumId w:val="66"/>
  </w:num>
  <w:num w:numId="28" w16cid:durableId="817963934">
    <w:abstractNumId w:val="13"/>
  </w:num>
  <w:num w:numId="29" w16cid:durableId="679544307">
    <w:abstractNumId w:val="51"/>
  </w:num>
  <w:num w:numId="30" w16cid:durableId="303781857">
    <w:abstractNumId w:val="18"/>
  </w:num>
  <w:num w:numId="31" w16cid:durableId="1287395344">
    <w:abstractNumId w:val="45"/>
  </w:num>
  <w:num w:numId="32" w16cid:durableId="1764256147">
    <w:abstractNumId w:val="59"/>
  </w:num>
  <w:num w:numId="33" w16cid:durableId="1888057427">
    <w:abstractNumId w:val="47"/>
  </w:num>
  <w:num w:numId="34" w16cid:durableId="1188642173">
    <w:abstractNumId w:val="15"/>
  </w:num>
  <w:num w:numId="35" w16cid:durableId="861555945">
    <w:abstractNumId w:val="44"/>
  </w:num>
  <w:num w:numId="36" w16cid:durableId="1811553246">
    <w:abstractNumId w:val="32"/>
  </w:num>
  <w:num w:numId="37" w16cid:durableId="1352956131">
    <w:abstractNumId w:val="71"/>
  </w:num>
  <w:num w:numId="38" w16cid:durableId="1401321884">
    <w:abstractNumId w:val="33"/>
  </w:num>
  <w:num w:numId="39" w16cid:durableId="899360823">
    <w:abstractNumId w:val="2"/>
  </w:num>
  <w:num w:numId="40" w16cid:durableId="524441567">
    <w:abstractNumId w:val="42"/>
  </w:num>
  <w:num w:numId="41" w16cid:durableId="916673065">
    <w:abstractNumId w:val="22"/>
  </w:num>
  <w:num w:numId="42" w16cid:durableId="245113194">
    <w:abstractNumId w:val="9"/>
  </w:num>
  <w:num w:numId="43" w16cid:durableId="1148788987">
    <w:abstractNumId w:val="56"/>
  </w:num>
  <w:num w:numId="44" w16cid:durableId="853491648">
    <w:abstractNumId w:val="68"/>
  </w:num>
  <w:num w:numId="45" w16cid:durableId="1970238907">
    <w:abstractNumId w:val="29"/>
  </w:num>
  <w:num w:numId="46" w16cid:durableId="718674015">
    <w:abstractNumId w:val="28"/>
  </w:num>
  <w:num w:numId="47" w16cid:durableId="1858538574">
    <w:abstractNumId w:val="63"/>
  </w:num>
  <w:num w:numId="48" w16cid:durableId="1395540552">
    <w:abstractNumId w:val="31"/>
  </w:num>
  <w:num w:numId="49" w16cid:durableId="129714966">
    <w:abstractNumId w:val="60"/>
  </w:num>
  <w:num w:numId="50" w16cid:durableId="794325322">
    <w:abstractNumId w:val="37"/>
  </w:num>
  <w:num w:numId="51" w16cid:durableId="1491944497">
    <w:abstractNumId w:val="70"/>
  </w:num>
  <w:num w:numId="52" w16cid:durableId="341274880">
    <w:abstractNumId w:val="10"/>
  </w:num>
  <w:num w:numId="53" w16cid:durableId="854223392">
    <w:abstractNumId w:val="34"/>
  </w:num>
  <w:num w:numId="54" w16cid:durableId="120616879">
    <w:abstractNumId w:val="27"/>
  </w:num>
  <w:num w:numId="55" w16cid:durableId="852886808">
    <w:abstractNumId w:val="62"/>
  </w:num>
  <w:num w:numId="56" w16cid:durableId="1317955507">
    <w:abstractNumId w:val="67"/>
  </w:num>
  <w:num w:numId="57" w16cid:durableId="1427653861">
    <w:abstractNumId w:val="23"/>
  </w:num>
  <w:num w:numId="58" w16cid:durableId="157313853">
    <w:abstractNumId w:val="11"/>
  </w:num>
  <w:num w:numId="59" w16cid:durableId="1594240629">
    <w:abstractNumId w:val="65"/>
  </w:num>
  <w:num w:numId="60" w16cid:durableId="485516244">
    <w:abstractNumId w:val="25"/>
  </w:num>
  <w:num w:numId="61" w16cid:durableId="597565375">
    <w:abstractNumId w:val="57"/>
  </w:num>
  <w:num w:numId="62" w16cid:durableId="1032456047">
    <w:abstractNumId w:val="3"/>
  </w:num>
  <w:num w:numId="63" w16cid:durableId="1384135787">
    <w:abstractNumId w:val="5"/>
  </w:num>
  <w:num w:numId="64" w16cid:durableId="375348382">
    <w:abstractNumId w:val="14"/>
  </w:num>
  <w:num w:numId="65" w16cid:durableId="916941992">
    <w:abstractNumId w:val="55"/>
  </w:num>
  <w:num w:numId="66" w16cid:durableId="1432047926">
    <w:abstractNumId w:val="49"/>
  </w:num>
  <w:num w:numId="67" w16cid:durableId="1822962724">
    <w:abstractNumId w:val="69"/>
  </w:num>
  <w:num w:numId="68" w16cid:durableId="1313824730">
    <w:abstractNumId w:val="6"/>
  </w:num>
  <w:num w:numId="69" w16cid:durableId="322247559">
    <w:abstractNumId w:val="36"/>
  </w:num>
  <w:num w:numId="70" w16cid:durableId="1164781026">
    <w:abstractNumId w:val="64"/>
  </w:num>
  <w:num w:numId="71" w16cid:durableId="1023282912">
    <w:abstractNumId w:val="50"/>
  </w:num>
  <w:num w:numId="72" w16cid:durableId="450519836">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B9F"/>
    <w:rsid w:val="00000DFA"/>
    <w:rsid w:val="00002DDE"/>
    <w:rsid w:val="0001297D"/>
    <w:rsid w:val="000129FC"/>
    <w:rsid w:val="000142D3"/>
    <w:rsid w:val="000147FC"/>
    <w:rsid w:val="000204E3"/>
    <w:rsid w:val="000223BD"/>
    <w:rsid w:val="00022E8B"/>
    <w:rsid w:val="00027DD7"/>
    <w:rsid w:val="0003208D"/>
    <w:rsid w:val="0004089D"/>
    <w:rsid w:val="00040EA9"/>
    <w:rsid w:val="0004141A"/>
    <w:rsid w:val="000450C1"/>
    <w:rsid w:val="00045515"/>
    <w:rsid w:val="000468A6"/>
    <w:rsid w:val="00047640"/>
    <w:rsid w:val="00050924"/>
    <w:rsid w:val="00050E26"/>
    <w:rsid w:val="00050F40"/>
    <w:rsid w:val="00054C23"/>
    <w:rsid w:val="00057DFE"/>
    <w:rsid w:val="000616A3"/>
    <w:rsid w:val="0006218E"/>
    <w:rsid w:val="00062B49"/>
    <w:rsid w:val="00065336"/>
    <w:rsid w:val="00070ACF"/>
    <w:rsid w:val="00071DD7"/>
    <w:rsid w:val="0007270B"/>
    <w:rsid w:val="00074374"/>
    <w:rsid w:val="000760E2"/>
    <w:rsid w:val="00080E6B"/>
    <w:rsid w:val="00085B15"/>
    <w:rsid w:val="00090A62"/>
    <w:rsid w:val="000A4084"/>
    <w:rsid w:val="000A4FDB"/>
    <w:rsid w:val="000B4DFA"/>
    <w:rsid w:val="000B6082"/>
    <w:rsid w:val="000B770E"/>
    <w:rsid w:val="000B7733"/>
    <w:rsid w:val="000C11E1"/>
    <w:rsid w:val="000C1C2D"/>
    <w:rsid w:val="000C28AC"/>
    <w:rsid w:val="000C332D"/>
    <w:rsid w:val="000C705E"/>
    <w:rsid w:val="000D14E8"/>
    <w:rsid w:val="000D18AA"/>
    <w:rsid w:val="000D2001"/>
    <w:rsid w:val="000D2A21"/>
    <w:rsid w:val="000D5D30"/>
    <w:rsid w:val="000E4110"/>
    <w:rsid w:val="000F3282"/>
    <w:rsid w:val="0010368F"/>
    <w:rsid w:val="001040C8"/>
    <w:rsid w:val="00114C33"/>
    <w:rsid w:val="00116A0B"/>
    <w:rsid w:val="00120F48"/>
    <w:rsid w:val="001240A1"/>
    <w:rsid w:val="00140400"/>
    <w:rsid w:val="00142427"/>
    <w:rsid w:val="0014517C"/>
    <w:rsid w:val="001479AF"/>
    <w:rsid w:val="001504C0"/>
    <w:rsid w:val="00150AB6"/>
    <w:rsid w:val="00150BC0"/>
    <w:rsid w:val="00150C96"/>
    <w:rsid w:val="001547BF"/>
    <w:rsid w:val="00157A4F"/>
    <w:rsid w:val="00160784"/>
    <w:rsid w:val="00162B20"/>
    <w:rsid w:val="001651E7"/>
    <w:rsid w:val="001659B2"/>
    <w:rsid w:val="00167171"/>
    <w:rsid w:val="001729A2"/>
    <w:rsid w:val="0017350E"/>
    <w:rsid w:val="00177733"/>
    <w:rsid w:val="00177E19"/>
    <w:rsid w:val="00180475"/>
    <w:rsid w:val="001804FE"/>
    <w:rsid w:val="00190711"/>
    <w:rsid w:val="00194B42"/>
    <w:rsid w:val="00197C77"/>
    <w:rsid w:val="001A0C42"/>
    <w:rsid w:val="001A479C"/>
    <w:rsid w:val="001A5386"/>
    <w:rsid w:val="001A7D37"/>
    <w:rsid w:val="001B03A3"/>
    <w:rsid w:val="001B2512"/>
    <w:rsid w:val="001B3D8C"/>
    <w:rsid w:val="001B59B1"/>
    <w:rsid w:val="001B783F"/>
    <w:rsid w:val="001C3CC8"/>
    <w:rsid w:val="001C5B2D"/>
    <w:rsid w:val="001D28BB"/>
    <w:rsid w:val="001E1120"/>
    <w:rsid w:val="001E1F86"/>
    <w:rsid w:val="001E599C"/>
    <w:rsid w:val="001E6A61"/>
    <w:rsid w:val="001F3BF0"/>
    <w:rsid w:val="001F445F"/>
    <w:rsid w:val="001F505D"/>
    <w:rsid w:val="002058B7"/>
    <w:rsid w:val="002100C4"/>
    <w:rsid w:val="00221DC0"/>
    <w:rsid w:val="0022435C"/>
    <w:rsid w:val="00227553"/>
    <w:rsid w:val="00230882"/>
    <w:rsid w:val="0023546D"/>
    <w:rsid w:val="00235DBF"/>
    <w:rsid w:val="00242B93"/>
    <w:rsid w:val="002464BA"/>
    <w:rsid w:val="00246866"/>
    <w:rsid w:val="00246D3D"/>
    <w:rsid w:val="00246D5C"/>
    <w:rsid w:val="0025113D"/>
    <w:rsid w:val="00251526"/>
    <w:rsid w:val="00251B78"/>
    <w:rsid w:val="00257E06"/>
    <w:rsid w:val="00261645"/>
    <w:rsid w:val="00261C91"/>
    <w:rsid w:val="00261F53"/>
    <w:rsid w:val="002638A1"/>
    <w:rsid w:val="00263BF8"/>
    <w:rsid w:val="0026753C"/>
    <w:rsid w:val="00267AB5"/>
    <w:rsid w:val="00270C1D"/>
    <w:rsid w:val="002735CC"/>
    <w:rsid w:val="00273FB1"/>
    <w:rsid w:val="0027464D"/>
    <w:rsid w:val="00277516"/>
    <w:rsid w:val="00280473"/>
    <w:rsid w:val="00283FDF"/>
    <w:rsid w:val="00291F97"/>
    <w:rsid w:val="00293817"/>
    <w:rsid w:val="00296D0F"/>
    <w:rsid w:val="002971C2"/>
    <w:rsid w:val="002A52BF"/>
    <w:rsid w:val="002A7366"/>
    <w:rsid w:val="002A7E61"/>
    <w:rsid w:val="002B1462"/>
    <w:rsid w:val="002B2336"/>
    <w:rsid w:val="002B2778"/>
    <w:rsid w:val="002B2880"/>
    <w:rsid w:val="002B3C5B"/>
    <w:rsid w:val="002B61D2"/>
    <w:rsid w:val="002C0AC8"/>
    <w:rsid w:val="002C502A"/>
    <w:rsid w:val="002C687B"/>
    <w:rsid w:val="002D25A8"/>
    <w:rsid w:val="002E4E4B"/>
    <w:rsid w:val="002E6156"/>
    <w:rsid w:val="002F02A1"/>
    <w:rsid w:val="002F2296"/>
    <w:rsid w:val="002F26C0"/>
    <w:rsid w:val="002F35F2"/>
    <w:rsid w:val="002F6E54"/>
    <w:rsid w:val="0030414A"/>
    <w:rsid w:val="00304840"/>
    <w:rsid w:val="00307A22"/>
    <w:rsid w:val="00312DF9"/>
    <w:rsid w:val="003138CF"/>
    <w:rsid w:val="00322162"/>
    <w:rsid w:val="003311DE"/>
    <w:rsid w:val="003342B8"/>
    <w:rsid w:val="0033430F"/>
    <w:rsid w:val="00334678"/>
    <w:rsid w:val="003363D2"/>
    <w:rsid w:val="00336A0E"/>
    <w:rsid w:val="00343FA8"/>
    <w:rsid w:val="003443AC"/>
    <w:rsid w:val="003524B3"/>
    <w:rsid w:val="00352801"/>
    <w:rsid w:val="00355959"/>
    <w:rsid w:val="0036195F"/>
    <w:rsid w:val="00362BF0"/>
    <w:rsid w:val="00363AD4"/>
    <w:rsid w:val="003670E9"/>
    <w:rsid w:val="00372E5B"/>
    <w:rsid w:val="003742BB"/>
    <w:rsid w:val="00374682"/>
    <w:rsid w:val="00374B93"/>
    <w:rsid w:val="00382239"/>
    <w:rsid w:val="0039021B"/>
    <w:rsid w:val="00395FAC"/>
    <w:rsid w:val="00397DBD"/>
    <w:rsid w:val="003A0FB3"/>
    <w:rsid w:val="003A430C"/>
    <w:rsid w:val="003B0E18"/>
    <w:rsid w:val="003B191E"/>
    <w:rsid w:val="003B34B2"/>
    <w:rsid w:val="003B3BDF"/>
    <w:rsid w:val="003C18EE"/>
    <w:rsid w:val="003C36AF"/>
    <w:rsid w:val="003D09B0"/>
    <w:rsid w:val="003D452A"/>
    <w:rsid w:val="003D552C"/>
    <w:rsid w:val="003E1CA4"/>
    <w:rsid w:val="003E2BB1"/>
    <w:rsid w:val="003E40E7"/>
    <w:rsid w:val="003E7358"/>
    <w:rsid w:val="003F04F5"/>
    <w:rsid w:val="003F0A2A"/>
    <w:rsid w:val="003F1A1B"/>
    <w:rsid w:val="004032F1"/>
    <w:rsid w:val="0040381A"/>
    <w:rsid w:val="00406077"/>
    <w:rsid w:val="00407FA6"/>
    <w:rsid w:val="0041227B"/>
    <w:rsid w:val="004151EB"/>
    <w:rsid w:val="00415B34"/>
    <w:rsid w:val="0041606B"/>
    <w:rsid w:val="004165F4"/>
    <w:rsid w:val="00416C14"/>
    <w:rsid w:val="00421BE1"/>
    <w:rsid w:val="00422587"/>
    <w:rsid w:val="00425A72"/>
    <w:rsid w:val="004262B5"/>
    <w:rsid w:val="004356DF"/>
    <w:rsid w:val="004409B2"/>
    <w:rsid w:val="0044146B"/>
    <w:rsid w:val="00453D7B"/>
    <w:rsid w:val="00454145"/>
    <w:rsid w:val="00454C44"/>
    <w:rsid w:val="00456013"/>
    <w:rsid w:val="004561E7"/>
    <w:rsid w:val="0046429E"/>
    <w:rsid w:val="00481E61"/>
    <w:rsid w:val="00485398"/>
    <w:rsid w:val="00490B06"/>
    <w:rsid w:val="00490DB8"/>
    <w:rsid w:val="00495D21"/>
    <w:rsid w:val="004A0C70"/>
    <w:rsid w:val="004A16EC"/>
    <w:rsid w:val="004A27FC"/>
    <w:rsid w:val="004A5187"/>
    <w:rsid w:val="004B1274"/>
    <w:rsid w:val="004B2358"/>
    <w:rsid w:val="004C7EE4"/>
    <w:rsid w:val="004D1EAB"/>
    <w:rsid w:val="004D2D49"/>
    <w:rsid w:val="004E31EA"/>
    <w:rsid w:val="004F090B"/>
    <w:rsid w:val="004F0F71"/>
    <w:rsid w:val="004F28C2"/>
    <w:rsid w:val="004F2F62"/>
    <w:rsid w:val="004F55B4"/>
    <w:rsid w:val="004F5CC6"/>
    <w:rsid w:val="004F5D64"/>
    <w:rsid w:val="004F7523"/>
    <w:rsid w:val="0050124F"/>
    <w:rsid w:val="0050387C"/>
    <w:rsid w:val="00503E16"/>
    <w:rsid w:val="00505032"/>
    <w:rsid w:val="005154A0"/>
    <w:rsid w:val="005247F2"/>
    <w:rsid w:val="0052513A"/>
    <w:rsid w:val="00531312"/>
    <w:rsid w:val="005358A0"/>
    <w:rsid w:val="00537255"/>
    <w:rsid w:val="00537862"/>
    <w:rsid w:val="00537B3E"/>
    <w:rsid w:val="0054216D"/>
    <w:rsid w:val="00542C5B"/>
    <w:rsid w:val="005503C8"/>
    <w:rsid w:val="00554243"/>
    <w:rsid w:val="005553D6"/>
    <w:rsid w:val="00562F21"/>
    <w:rsid w:val="00565838"/>
    <w:rsid w:val="00565F46"/>
    <w:rsid w:val="00567817"/>
    <w:rsid w:val="0057004E"/>
    <w:rsid w:val="00571A7E"/>
    <w:rsid w:val="00572782"/>
    <w:rsid w:val="005837EF"/>
    <w:rsid w:val="00584CEF"/>
    <w:rsid w:val="00584F70"/>
    <w:rsid w:val="00586116"/>
    <w:rsid w:val="005870ED"/>
    <w:rsid w:val="0059276B"/>
    <w:rsid w:val="0059432B"/>
    <w:rsid w:val="00594FE2"/>
    <w:rsid w:val="005973FE"/>
    <w:rsid w:val="005A2263"/>
    <w:rsid w:val="005A4138"/>
    <w:rsid w:val="005A7974"/>
    <w:rsid w:val="005B1202"/>
    <w:rsid w:val="005B4894"/>
    <w:rsid w:val="005B76BF"/>
    <w:rsid w:val="005C3062"/>
    <w:rsid w:val="005C316C"/>
    <w:rsid w:val="005C388C"/>
    <w:rsid w:val="005C3F6D"/>
    <w:rsid w:val="005D1F27"/>
    <w:rsid w:val="005D55FB"/>
    <w:rsid w:val="005D5DEE"/>
    <w:rsid w:val="005E0702"/>
    <w:rsid w:val="005E40FE"/>
    <w:rsid w:val="005F0B4C"/>
    <w:rsid w:val="005F3D11"/>
    <w:rsid w:val="005F5A04"/>
    <w:rsid w:val="005F6F03"/>
    <w:rsid w:val="00603C89"/>
    <w:rsid w:val="0060496C"/>
    <w:rsid w:val="006061D1"/>
    <w:rsid w:val="00606E50"/>
    <w:rsid w:val="006128CE"/>
    <w:rsid w:val="006137FD"/>
    <w:rsid w:val="00615FC4"/>
    <w:rsid w:val="0061748B"/>
    <w:rsid w:val="00620742"/>
    <w:rsid w:val="006254A2"/>
    <w:rsid w:val="00632E25"/>
    <w:rsid w:val="006347D0"/>
    <w:rsid w:val="00640AF3"/>
    <w:rsid w:val="00641676"/>
    <w:rsid w:val="006466FB"/>
    <w:rsid w:val="00652646"/>
    <w:rsid w:val="00653A94"/>
    <w:rsid w:val="00653DED"/>
    <w:rsid w:val="00667449"/>
    <w:rsid w:val="0066774D"/>
    <w:rsid w:val="006726A0"/>
    <w:rsid w:val="00673AE2"/>
    <w:rsid w:val="00685AA3"/>
    <w:rsid w:val="0068649E"/>
    <w:rsid w:val="00691795"/>
    <w:rsid w:val="00692B54"/>
    <w:rsid w:val="00693175"/>
    <w:rsid w:val="00696783"/>
    <w:rsid w:val="006A376B"/>
    <w:rsid w:val="006A4C0D"/>
    <w:rsid w:val="006A65B1"/>
    <w:rsid w:val="006B0C5F"/>
    <w:rsid w:val="006C35C9"/>
    <w:rsid w:val="006C4830"/>
    <w:rsid w:val="006D2CBB"/>
    <w:rsid w:val="006E0266"/>
    <w:rsid w:val="006E6985"/>
    <w:rsid w:val="006F671E"/>
    <w:rsid w:val="006F6F9C"/>
    <w:rsid w:val="006F7094"/>
    <w:rsid w:val="00704069"/>
    <w:rsid w:val="0071061D"/>
    <w:rsid w:val="0071237F"/>
    <w:rsid w:val="0071C263"/>
    <w:rsid w:val="0072102B"/>
    <w:rsid w:val="00724CD8"/>
    <w:rsid w:val="007300AC"/>
    <w:rsid w:val="00733B15"/>
    <w:rsid w:val="007348DE"/>
    <w:rsid w:val="0074338F"/>
    <w:rsid w:val="007443A9"/>
    <w:rsid w:val="00745FE6"/>
    <w:rsid w:val="00751535"/>
    <w:rsid w:val="00756FE3"/>
    <w:rsid w:val="007610E2"/>
    <w:rsid w:val="007623BA"/>
    <w:rsid w:val="007630E2"/>
    <w:rsid w:val="007648F3"/>
    <w:rsid w:val="00766042"/>
    <w:rsid w:val="0076623A"/>
    <w:rsid w:val="007769FC"/>
    <w:rsid w:val="00784EF2"/>
    <w:rsid w:val="00786E25"/>
    <w:rsid w:val="00790C30"/>
    <w:rsid w:val="007A58C7"/>
    <w:rsid w:val="007B0D82"/>
    <w:rsid w:val="007B3DAE"/>
    <w:rsid w:val="007B3ED8"/>
    <w:rsid w:val="007B4E1B"/>
    <w:rsid w:val="007C066D"/>
    <w:rsid w:val="007C32B5"/>
    <w:rsid w:val="007C5777"/>
    <w:rsid w:val="007C61BA"/>
    <w:rsid w:val="007D2BC9"/>
    <w:rsid w:val="007D4E47"/>
    <w:rsid w:val="007D78E5"/>
    <w:rsid w:val="007D7C25"/>
    <w:rsid w:val="007E07C5"/>
    <w:rsid w:val="007E0C74"/>
    <w:rsid w:val="007E1658"/>
    <w:rsid w:val="007F0244"/>
    <w:rsid w:val="007F0F10"/>
    <w:rsid w:val="007F255A"/>
    <w:rsid w:val="007F32E7"/>
    <w:rsid w:val="007F7E86"/>
    <w:rsid w:val="00800394"/>
    <w:rsid w:val="008028C1"/>
    <w:rsid w:val="00804E7B"/>
    <w:rsid w:val="0080539D"/>
    <w:rsid w:val="008108E4"/>
    <w:rsid w:val="00812C2D"/>
    <w:rsid w:val="008141B6"/>
    <w:rsid w:val="008152B7"/>
    <w:rsid w:val="00817E80"/>
    <w:rsid w:val="0082015B"/>
    <w:rsid w:val="00821A84"/>
    <w:rsid w:val="008310AD"/>
    <w:rsid w:val="00832208"/>
    <w:rsid w:val="00832D32"/>
    <w:rsid w:val="00843171"/>
    <w:rsid w:val="008432B2"/>
    <w:rsid w:val="0085054E"/>
    <w:rsid w:val="00850B49"/>
    <w:rsid w:val="008626D4"/>
    <w:rsid w:val="00862E4E"/>
    <w:rsid w:val="008631AC"/>
    <w:rsid w:val="0087099B"/>
    <w:rsid w:val="00876AAD"/>
    <w:rsid w:val="008771E8"/>
    <w:rsid w:val="0087736F"/>
    <w:rsid w:val="00881565"/>
    <w:rsid w:val="0089358A"/>
    <w:rsid w:val="00895354"/>
    <w:rsid w:val="00897A97"/>
    <w:rsid w:val="008A43DD"/>
    <w:rsid w:val="008A45E0"/>
    <w:rsid w:val="008A4AEB"/>
    <w:rsid w:val="008A5FBA"/>
    <w:rsid w:val="008B0F44"/>
    <w:rsid w:val="008B1FB9"/>
    <w:rsid w:val="008B310D"/>
    <w:rsid w:val="008B5D8F"/>
    <w:rsid w:val="008C0841"/>
    <w:rsid w:val="008C16DE"/>
    <w:rsid w:val="008C6879"/>
    <w:rsid w:val="008C735C"/>
    <w:rsid w:val="008D12CC"/>
    <w:rsid w:val="008D4502"/>
    <w:rsid w:val="008D4758"/>
    <w:rsid w:val="008E0154"/>
    <w:rsid w:val="008E0682"/>
    <w:rsid w:val="008E2441"/>
    <w:rsid w:val="008E3BD3"/>
    <w:rsid w:val="008E5733"/>
    <w:rsid w:val="008F0431"/>
    <w:rsid w:val="008F0C4F"/>
    <w:rsid w:val="008F6FED"/>
    <w:rsid w:val="009009EA"/>
    <w:rsid w:val="00901C35"/>
    <w:rsid w:val="0090383B"/>
    <w:rsid w:val="009064BC"/>
    <w:rsid w:val="00907B76"/>
    <w:rsid w:val="00910155"/>
    <w:rsid w:val="00910E71"/>
    <w:rsid w:val="00914D81"/>
    <w:rsid w:val="0091573A"/>
    <w:rsid w:val="00917896"/>
    <w:rsid w:val="00920D84"/>
    <w:rsid w:val="00922698"/>
    <w:rsid w:val="0092391C"/>
    <w:rsid w:val="00926929"/>
    <w:rsid w:val="00926DF3"/>
    <w:rsid w:val="0092789C"/>
    <w:rsid w:val="00934738"/>
    <w:rsid w:val="00937A7C"/>
    <w:rsid w:val="00941F56"/>
    <w:rsid w:val="0094357C"/>
    <w:rsid w:val="00943E7C"/>
    <w:rsid w:val="00946E54"/>
    <w:rsid w:val="00950927"/>
    <w:rsid w:val="00952462"/>
    <w:rsid w:val="00956717"/>
    <w:rsid w:val="009613D3"/>
    <w:rsid w:val="0096496B"/>
    <w:rsid w:val="00964BBA"/>
    <w:rsid w:val="00964E18"/>
    <w:rsid w:val="009656A9"/>
    <w:rsid w:val="009656E2"/>
    <w:rsid w:val="009660AC"/>
    <w:rsid w:val="009710DA"/>
    <w:rsid w:val="00972EC3"/>
    <w:rsid w:val="009738A5"/>
    <w:rsid w:val="00977046"/>
    <w:rsid w:val="00980AB0"/>
    <w:rsid w:val="00985B27"/>
    <w:rsid w:val="009868E8"/>
    <w:rsid w:val="0099144D"/>
    <w:rsid w:val="00991A41"/>
    <w:rsid w:val="00991B3E"/>
    <w:rsid w:val="009944EF"/>
    <w:rsid w:val="0099790E"/>
    <w:rsid w:val="009A5857"/>
    <w:rsid w:val="009A5E0C"/>
    <w:rsid w:val="009A6AAF"/>
    <w:rsid w:val="009A7EFB"/>
    <w:rsid w:val="009B0469"/>
    <w:rsid w:val="009B0BC3"/>
    <w:rsid w:val="009B2530"/>
    <w:rsid w:val="009B47F6"/>
    <w:rsid w:val="009C0ACB"/>
    <w:rsid w:val="009C5339"/>
    <w:rsid w:val="009D051A"/>
    <w:rsid w:val="009D14AE"/>
    <w:rsid w:val="009D20D0"/>
    <w:rsid w:val="009D633F"/>
    <w:rsid w:val="009E18D1"/>
    <w:rsid w:val="009E1976"/>
    <w:rsid w:val="009E3296"/>
    <w:rsid w:val="009E47EA"/>
    <w:rsid w:val="009E52FD"/>
    <w:rsid w:val="009E6821"/>
    <w:rsid w:val="009E7642"/>
    <w:rsid w:val="009F04D4"/>
    <w:rsid w:val="009F11B0"/>
    <w:rsid w:val="009F2284"/>
    <w:rsid w:val="009F37EB"/>
    <w:rsid w:val="009F42A7"/>
    <w:rsid w:val="009F568B"/>
    <w:rsid w:val="009F7875"/>
    <w:rsid w:val="00A04125"/>
    <w:rsid w:val="00A04ECE"/>
    <w:rsid w:val="00A10BBA"/>
    <w:rsid w:val="00A11EF3"/>
    <w:rsid w:val="00A12A65"/>
    <w:rsid w:val="00A13581"/>
    <w:rsid w:val="00A137D8"/>
    <w:rsid w:val="00A17B9C"/>
    <w:rsid w:val="00A241AE"/>
    <w:rsid w:val="00A24A1B"/>
    <w:rsid w:val="00A25ED7"/>
    <w:rsid w:val="00A31EE1"/>
    <w:rsid w:val="00A32AAA"/>
    <w:rsid w:val="00A3414B"/>
    <w:rsid w:val="00A3426B"/>
    <w:rsid w:val="00A363A8"/>
    <w:rsid w:val="00A43147"/>
    <w:rsid w:val="00A433A6"/>
    <w:rsid w:val="00A43A12"/>
    <w:rsid w:val="00A446D5"/>
    <w:rsid w:val="00A456C5"/>
    <w:rsid w:val="00A466D4"/>
    <w:rsid w:val="00A557D0"/>
    <w:rsid w:val="00A61F0B"/>
    <w:rsid w:val="00A64188"/>
    <w:rsid w:val="00A6568E"/>
    <w:rsid w:val="00A66F69"/>
    <w:rsid w:val="00A712C3"/>
    <w:rsid w:val="00A72D4A"/>
    <w:rsid w:val="00A72F8F"/>
    <w:rsid w:val="00A73AB3"/>
    <w:rsid w:val="00A752CE"/>
    <w:rsid w:val="00A76F5B"/>
    <w:rsid w:val="00A77146"/>
    <w:rsid w:val="00A80B3F"/>
    <w:rsid w:val="00A85B47"/>
    <w:rsid w:val="00A92E5F"/>
    <w:rsid w:val="00A95517"/>
    <w:rsid w:val="00AA1539"/>
    <w:rsid w:val="00AA75CF"/>
    <w:rsid w:val="00AB4EA1"/>
    <w:rsid w:val="00AB578F"/>
    <w:rsid w:val="00AC349E"/>
    <w:rsid w:val="00AC4000"/>
    <w:rsid w:val="00AC7DE6"/>
    <w:rsid w:val="00AD147A"/>
    <w:rsid w:val="00AD5769"/>
    <w:rsid w:val="00AE275A"/>
    <w:rsid w:val="00AE2773"/>
    <w:rsid w:val="00AE457D"/>
    <w:rsid w:val="00AE5EEC"/>
    <w:rsid w:val="00AE603C"/>
    <w:rsid w:val="00AE7E09"/>
    <w:rsid w:val="00AF25E0"/>
    <w:rsid w:val="00AF34C2"/>
    <w:rsid w:val="00AF3D8A"/>
    <w:rsid w:val="00B003FE"/>
    <w:rsid w:val="00B019D8"/>
    <w:rsid w:val="00B02AF1"/>
    <w:rsid w:val="00B030DC"/>
    <w:rsid w:val="00B04EBF"/>
    <w:rsid w:val="00B07C04"/>
    <w:rsid w:val="00B16A1F"/>
    <w:rsid w:val="00B24439"/>
    <w:rsid w:val="00B24ACF"/>
    <w:rsid w:val="00B2591C"/>
    <w:rsid w:val="00B263CD"/>
    <w:rsid w:val="00B33590"/>
    <w:rsid w:val="00B33C0D"/>
    <w:rsid w:val="00B35115"/>
    <w:rsid w:val="00B35EDF"/>
    <w:rsid w:val="00B40C11"/>
    <w:rsid w:val="00B43069"/>
    <w:rsid w:val="00B45EBB"/>
    <w:rsid w:val="00B51EC1"/>
    <w:rsid w:val="00B52752"/>
    <w:rsid w:val="00B54670"/>
    <w:rsid w:val="00B55012"/>
    <w:rsid w:val="00B637BD"/>
    <w:rsid w:val="00B702A9"/>
    <w:rsid w:val="00B749D8"/>
    <w:rsid w:val="00B7647E"/>
    <w:rsid w:val="00B810D4"/>
    <w:rsid w:val="00B855B3"/>
    <w:rsid w:val="00B90DD0"/>
    <w:rsid w:val="00B95E8A"/>
    <w:rsid w:val="00B96E5C"/>
    <w:rsid w:val="00BA15EB"/>
    <w:rsid w:val="00BA2515"/>
    <w:rsid w:val="00BA2E57"/>
    <w:rsid w:val="00BA7027"/>
    <w:rsid w:val="00BA7F33"/>
    <w:rsid w:val="00BB3D11"/>
    <w:rsid w:val="00BB581C"/>
    <w:rsid w:val="00BC56D1"/>
    <w:rsid w:val="00BC67E3"/>
    <w:rsid w:val="00BC6906"/>
    <w:rsid w:val="00BC6D4B"/>
    <w:rsid w:val="00BD2FF0"/>
    <w:rsid w:val="00BD3210"/>
    <w:rsid w:val="00BE14EE"/>
    <w:rsid w:val="00BE2C8F"/>
    <w:rsid w:val="00BE45E1"/>
    <w:rsid w:val="00BE606D"/>
    <w:rsid w:val="00BE626A"/>
    <w:rsid w:val="00BF049A"/>
    <w:rsid w:val="00BF5D0C"/>
    <w:rsid w:val="00BF6697"/>
    <w:rsid w:val="00C00150"/>
    <w:rsid w:val="00C01D9D"/>
    <w:rsid w:val="00C0614D"/>
    <w:rsid w:val="00C101D6"/>
    <w:rsid w:val="00C10CA9"/>
    <w:rsid w:val="00C11AC2"/>
    <w:rsid w:val="00C13BFE"/>
    <w:rsid w:val="00C2418B"/>
    <w:rsid w:val="00C25FEF"/>
    <w:rsid w:val="00C31F16"/>
    <w:rsid w:val="00C32C25"/>
    <w:rsid w:val="00C33905"/>
    <w:rsid w:val="00C352C3"/>
    <w:rsid w:val="00C3674E"/>
    <w:rsid w:val="00C41259"/>
    <w:rsid w:val="00C418C2"/>
    <w:rsid w:val="00C41B49"/>
    <w:rsid w:val="00C45736"/>
    <w:rsid w:val="00C5273E"/>
    <w:rsid w:val="00C55428"/>
    <w:rsid w:val="00C566A5"/>
    <w:rsid w:val="00C7222D"/>
    <w:rsid w:val="00C74289"/>
    <w:rsid w:val="00C74807"/>
    <w:rsid w:val="00C74AC5"/>
    <w:rsid w:val="00C80365"/>
    <w:rsid w:val="00C851BA"/>
    <w:rsid w:val="00C8598A"/>
    <w:rsid w:val="00C86A32"/>
    <w:rsid w:val="00C87B79"/>
    <w:rsid w:val="00C90B9F"/>
    <w:rsid w:val="00C9463F"/>
    <w:rsid w:val="00C95E83"/>
    <w:rsid w:val="00CA0835"/>
    <w:rsid w:val="00CA12F1"/>
    <w:rsid w:val="00CA48DA"/>
    <w:rsid w:val="00CA5E97"/>
    <w:rsid w:val="00CB1480"/>
    <w:rsid w:val="00CB1855"/>
    <w:rsid w:val="00CC0F4A"/>
    <w:rsid w:val="00CC4C57"/>
    <w:rsid w:val="00CC7B25"/>
    <w:rsid w:val="00CC7DFC"/>
    <w:rsid w:val="00CD0945"/>
    <w:rsid w:val="00CD205D"/>
    <w:rsid w:val="00CD2D26"/>
    <w:rsid w:val="00CD323C"/>
    <w:rsid w:val="00CD3634"/>
    <w:rsid w:val="00CD5AA0"/>
    <w:rsid w:val="00CD5AE3"/>
    <w:rsid w:val="00CE27EE"/>
    <w:rsid w:val="00CE2B6B"/>
    <w:rsid w:val="00CE403E"/>
    <w:rsid w:val="00CF4AEB"/>
    <w:rsid w:val="00CF5840"/>
    <w:rsid w:val="00D026C1"/>
    <w:rsid w:val="00D03484"/>
    <w:rsid w:val="00D0401B"/>
    <w:rsid w:val="00D04F0F"/>
    <w:rsid w:val="00D07345"/>
    <w:rsid w:val="00D078A1"/>
    <w:rsid w:val="00D12F2E"/>
    <w:rsid w:val="00D141BE"/>
    <w:rsid w:val="00D14220"/>
    <w:rsid w:val="00D20D4C"/>
    <w:rsid w:val="00D21A72"/>
    <w:rsid w:val="00D21AF4"/>
    <w:rsid w:val="00D239AA"/>
    <w:rsid w:val="00D24605"/>
    <w:rsid w:val="00D31CEE"/>
    <w:rsid w:val="00D32A24"/>
    <w:rsid w:val="00D445EC"/>
    <w:rsid w:val="00D50DEB"/>
    <w:rsid w:val="00D50F96"/>
    <w:rsid w:val="00D53925"/>
    <w:rsid w:val="00D558FE"/>
    <w:rsid w:val="00D56B2A"/>
    <w:rsid w:val="00D571BA"/>
    <w:rsid w:val="00D6137D"/>
    <w:rsid w:val="00D63A3B"/>
    <w:rsid w:val="00D65DD0"/>
    <w:rsid w:val="00D67466"/>
    <w:rsid w:val="00D707DF"/>
    <w:rsid w:val="00D70C63"/>
    <w:rsid w:val="00D70FA6"/>
    <w:rsid w:val="00D72A8D"/>
    <w:rsid w:val="00D72E8F"/>
    <w:rsid w:val="00D74A7F"/>
    <w:rsid w:val="00D7616D"/>
    <w:rsid w:val="00D813FC"/>
    <w:rsid w:val="00D820DC"/>
    <w:rsid w:val="00D92A1B"/>
    <w:rsid w:val="00D930C4"/>
    <w:rsid w:val="00D94F3C"/>
    <w:rsid w:val="00D97FE2"/>
    <w:rsid w:val="00DA64F4"/>
    <w:rsid w:val="00DA74BE"/>
    <w:rsid w:val="00DB01E5"/>
    <w:rsid w:val="00DB0587"/>
    <w:rsid w:val="00DB1951"/>
    <w:rsid w:val="00DB562D"/>
    <w:rsid w:val="00DB68BB"/>
    <w:rsid w:val="00DB760D"/>
    <w:rsid w:val="00DC0854"/>
    <w:rsid w:val="00DC1A53"/>
    <w:rsid w:val="00DC726E"/>
    <w:rsid w:val="00DD03D7"/>
    <w:rsid w:val="00DD53C3"/>
    <w:rsid w:val="00DD54EB"/>
    <w:rsid w:val="00DD65BB"/>
    <w:rsid w:val="00DD6D5F"/>
    <w:rsid w:val="00DE3BEA"/>
    <w:rsid w:val="00DE3F95"/>
    <w:rsid w:val="00DF239A"/>
    <w:rsid w:val="00DF293F"/>
    <w:rsid w:val="00DF3EFE"/>
    <w:rsid w:val="00E01430"/>
    <w:rsid w:val="00E014CF"/>
    <w:rsid w:val="00E03221"/>
    <w:rsid w:val="00E036F9"/>
    <w:rsid w:val="00E10E0F"/>
    <w:rsid w:val="00E114AD"/>
    <w:rsid w:val="00E15A39"/>
    <w:rsid w:val="00E170A9"/>
    <w:rsid w:val="00E17EDF"/>
    <w:rsid w:val="00E2244A"/>
    <w:rsid w:val="00E231CE"/>
    <w:rsid w:val="00E25111"/>
    <w:rsid w:val="00E26356"/>
    <w:rsid w:val="00E27249"/>
    <w:rsid w:val="00E3053D"/>
    <w:rsid w:val="00E36E69"/>
    <w:rsid w:val="00E40F99"/>
    <w:rsid w:val="00E414C1"/>
    <w:rsid w:val="00E41F5A"/>
    <w:rsid w:val="00E4396F"/>
    <w:rsid w:val="00E47661"/>
    <w:rsid w:val="00E504A0"/>
    <w:rsid w:val="00E53325"/>
    <w:rsid w:val="00E53A4C"/>
    <w:rsid w:val="00E60632"/>
    <w:rsid w:val="00E60C6D"/>
    <w:rsid w:val="00E61471"/>
    <w:rsid w:val="00E618AD"/>
    <w:rsid w:val="00E62859"/>
    <w:rsid w:val="00E7009A"/>
    <w:rsid w:val="00E714BB"/>
    <w:rsid w:val="00E71A7C"/>
    <w:rsid w:val="00E71E3E"/>
    <w:rsid w:val="00E74A85"/>
    <w:rsid w:val="00E74AE5"/>
    <w:rsid w:val="00E76C6F"/>
    <w:rsid w:val="00E84CB8"/>
    <w:rsid w:val="00E927AC"/>
    <w:rsid w:val="00E94410"/>
    <w:rsid w:val="00E9513F"/>
    <w:rsid w:val="00E9602F"/>
    <w:rsid w:val="00EA0B1A"/>
    <w:rsid w:val="00EA2464"/>
    <w:rsid w:val="00EA4AFF"/>
    <w:rsid w:val="00EB148D"/>
    <w:rsid w:val="00EB2EF8"/>
    <w:rsid w:val="00EB62D1"/>
    <w:rsid w:val="00EC1296"/>
    <w:rsid w:val="00EC1864"/>
    <w:rsid w:val="00EC41ED"/>
    <w:rsid w:val="00EC462C"/>
    <w:rsid w:val="00EC726C"/>
    <w:rsid w:val="00ED2E0A"/>
    <w:rsid w:val="00ED78E2"/>
    <w:rsid w:val="00EE00DF"/>
    <w:rsid w:val="00EE0633"/>
    <w:rsid w:val="00EE17C1"/>
    <w:rsid w:val="00EE1A1D"/>
    <w:rsid w:val="00EE2EBE"/>
    <w:rsid w:val="00EE4751"/>
    <w:rsid w:val="00EE574E"/>
    <w:rsid w:val="00EE6480"/>
    <w:rsid w:val="00EE7C1A"/>
    <w:rsid w:val="00EF31D6"/>
    <w:rsid w:val="00EF44C7"/>
    <w:rsid w:val="00EF5386"/>
    <w:rsid w:val="00F0473B"/>
    <w:rsid w:val="00F0700F"/>
    <w:rsid w:val="00F100ED"/>
    <w:rsid w:val="00F11232"/>
    <w:rsid w:val="00F137EC"/>
    <w:rsid w:val="00F1721E"/>
    <w:rsid w:val="00F214CD"/>
    <w:rsid w:val="00F22ED9"/>
    <w:rsid w:val="00F23D73"/>
    <w:rsid w:val="00F252D0"/>
    <w:rsid w:val="00F262D0"/>
    <w:rsid w:val="00F30491"/>
    <w:rsid w:val="00F31FE3"/>
    <w:rsid w:val="00F334B1"/>
    <w:rsid w:val="00F36AEC"/>
    <w:rsid w:val="00F4020B"/>
    <w:rsid w:val="00F4439F"/>
    <w:rsid w:val="00F443DA"/>
    <w:rsid w:val="00F4455D"/>
    <w:rsid w:val="00F45797"/>
    <w:rsid w:val="00F46C42"/>
    <w:rsid w:val="00F47B35"/>
    <w:rsid w:val="00F51426"/>
    <w:rsid w:val="00F532BD"/>
    <w:rsid w:val="00F54E40"/>
    <w:rsid w:val="00F559ED"/>
    <w:rsid w:val="00F6282E"/>
    <w:rsid w:val="00F63024"/>
    <w:rsid w:val="00F63A64"/>
    <w:rsid w:val="00F63BE1"/>
    <w:rsid w:val="00F70337"/>
    <w:rsid w:val="00F70777"/>
    <w:rsid w:val="00F7307D"/>
    <w:rsid w:val="00F74E14"/>
    <w:rsid w:val="00F75F68"/>
    <w:rsid w:val="00F77288"/>
    <w:rsid w:val="00F8049C"/>
    <w:rsid w:val="00F80D28"/>
    <w:rsid w:val="00F81D78"/>
    <w:rsid w:val="00F86505"/>
    <w:rsid w:val="00F86D4A"/>
    <w:rsid w:val="00F9017A"/>
    <w:rsid w:val="00F915FC"/>
    <w:rsid w:val="00F94AF3"/>
    <w:rsid w:val="00FA0634"/>
    <w:rsid w:val="00FA1985"/>
    <w:rsid w:val="00FA298E"/>
    <w:rsid w:val="00FA41FE"/>
    <w:rsid w:val="00FA47F9"/>
    <w:rsid w:val="00FA4C94"/>
    <w:rsid w:val="00FA4D3B"/>
    <w:rsid w:val="00FA5C0A"/>
    <w:rsid w:val="00FA67CC"/>
    <w:rsid w:val="00FB2591"/>
    <w:rsid w:val="00FB4084"/>
    <w:rsid w:val="00FB78C1"/>
    <w:rsid w:val="00FB7CA6"/>
    <w:rsid w:val="00FC2CD4"/>
    <w:rsid w:val="00FC506F"/>
    <w:rsid w:val="00FC6239"/>
    <w:rsid w:val="00FC770F"/>
    <w:rsid w:val="00FD05D2"/>
    <w:rsid w:val="00FD1848"/>
    <w:rsid w:val="00FD7DBC"/>
    <w:rsid w:val="00FE05BB"/>
    <w:rsid w:val="00FE507A"/>
    <w:rsid w:val="00FE56A6"/>
    <w:rsid w:val="00FF0FD5"/>
    <w:rsid w:val="00FF2F1E"/>
    <w:rsid w:val="00FF37C2"/>
    <w:rsid w:val="00FF61A8"/>
    <w:rsid w:val="02B08476"/>
    <w:rsid w:val="0385EE22"/>
    <w:rsid w:val="03FA6673"/>
    <w:rsid w:val="042584F4"/>
    <w:rsid w:val="05BF0378"/>
    <w:rsid w:val="09122362"/>
    <w:rsid w:val="0D81986A"/>
    <w:rsid w:val="0DCD6B08"/>
    <w:rsid w:val="10DE7DD5"/>
    <w:rsid w:val="11ED26BE"/>
    <w:rsid w:val="149FFCCD"/>
    <w:rsid w:val="16B11D55"/>
    <w:rsid w:val="16DFED7C"/>
    <w:rsid w:val="1BC61359"/>
    <w:rsid w:val="1C1E8E64"/>
    <w:rsid w:val="1E2C03D4"/>
    <w:rsid w:val="1EE64933"/>
    <w:rsid w:val="1FBC64AE"/>
    <w:rsid w:val="20BEBE56"/>
    <w:rsid w:val="21F5CA2A"/>
    <w:rsid w:val="22AFFDB3"/>
    <w:rsid w:val="23919A8B"/>
    <w:rsid w:val="239ED4CB"/>
    <w:rsid w:val="2492B503"/>
    <w:rsid w:val="24976B1D"/>
    <w:rsid w:val="2606CA54"/>
    <w:rsid w:val="287FAA59"/>
    <w:rsid w:val="290695D7"/>
    <w:rsid w:val="29C530CB"/>
    <w:rsid w:val="2C6ADB93"/>
    <w:rsid w:val="3372EEEC"/>
    <w:rsid w:val="37611FAD"/>
    <w:rsid w:val="3B5BD7C7"/>
    <w:rsid w:val="3BE9350D"/>
    <w:rsid w:val="3C05FE61"/>
    <w:rsid w:val="3E38B626"/>
    <w:rsid w:val="3F16A794"/>
    <w:rsid w:val="40A13C40"/>
    <w:rsid w:val="40FE9972"/>
    <w:rsid w:val="4320D6AD"/>
    <w:rsid w:val="45A06176"/>
    <w:rsid w:val="4626D355"/>
    <w:rsid w:val="46A59C7F"/>
    <w:rsid w:val="48E167DF"/>
    <w:rsid w:val="4A86FFD6"/>
    <w:rsid w:val="4B1C5DBC"/>
    <w:rsid w:val="4CE53BC5"/>
    <w:rsid w:val="53145EA4"/>
    <w:rsid w:val="5553286D"/>
    <w:rsid w:val="5613338A"/>
    <w:rsid w:val="57AC5B13"/>
    <w:rsid w:val="5A5217F0"/>
    <w:rsid w:val="5BDC53DF"/>
    <w:rsid w:val="5E61F8DA"/>
    <w:rsid w:val="5EC04924"/>
    <w:rsid w:val="603FD915"/>
    <w:rsid w:val="6077434F"/>
    <w:rsid w:val="6199E5B6"/>
    <w:rsid w:val="61E84D14"/>
    <w:rsid w:val="64152C56"/>
    <w:rsid w:val="645A1CAB"/>
    <w:rsid w:val="6CEB57B7"/>
    <w:rsid w:val="6EB7B9D8"/>
    <w:rsid w:val="6F92D681"/>
    <w:rsid w:val="71483585"/>
    <w:rsid w:val="7335CA61"/>
    <w:rsid w:val="73C32BB6"/>
    <w:rsid w:val="74BA6216"/>
    <w:rsid w:val="75869C6C"/>
    <w:rsid w:val="766D6B23"/>
    <w:rsid w:val="78E56222"/>
    <w:rsid w:val="7B5847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7A87C"/>
  <w15:docId w15:val="{7ED01783-DCEC-41B6-831B-D13FC93FA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C44"/>
    <w:rPr>
      <w:rFonts w:ascii="Verdana" w:eastAsia="Verdana" w:hAnsi="Verdana" w:cs="Verdana"/>
      <w:sz w:val="21"/>
      <w:szCs w:val="21"/>
      <w:lang w:val="en-AU" w:eastAsia="en-AU"/>
    </w:rPr>
  </w:style>
  <w:style w:type="paragraph" w:styleId="Heading1">
    <w:name w:val="heading 1"/>
    <w:basedOn w:val="Normal"/>
    <w:next w:val="Normal"/>
    <w:link w:val="Heading1Char"/>
    <w:uiPriority w:val="9"/>
    <w:qFormat/>
    <w:rsid w:val="00C8598A"/>
    <w:pPr>
      <w:keepNext/>
      <w:keepLines/>
      <w:spacing w:before="240"/>
      <w:outlineLvl w:val="0"/>
    </w:pPr>
    <w:rPr>
      <w:rFonts w:ascii="Palatino Linotype" w:eastAsiaTheme="majorEastAsia" w:hAnsi="Palatino Linotype" w:cstheme="majorBidi"/>
      <w:b/>
      <w:color w:val="143156"/>
      <w:sz w:val="48"/>
      <w:szCs w:val="32"/>
    </w:rPr>
  </w:style>
  <w:style w:type="paragraph" w:styleId="Heading2">
    <w:name w:val="heading 2"/>
    <w:basedOn w:val="Normal"/>
    <w:next w:val="Normal"/>
    <w:link w:val="Heading2Char"/>
    <w:uiPriority w:val="9"/>
    <w:unhideWhenUsed/>
    <w:qFormat/>
    <w:rsid w:val="00A04ECE"/>
    <w:pPr>
      <w:keepNext/>
      <w:keepLines/>
      <w:spacing w:before="240" w:after="0"/>
      <w:outlineLvl w:val="1"/>
    </w:pPr>
    <w:rPr>
      <w:rFonts w:ascii="Palatino Linotype" w:eastAsiaTheme="majorEastAsia" w:hAnsi="Palatino Linotype" w:cstheme="majorBidi"/>
      <w:color w:val="143156"/>
      <w:sz w:val="44"/>
      <w:szCs w:val="26"/>
    </w:rPr>
  </w:style>
  <w:style w:type="paragraph" w:styleId="Heading3">
    <w:name w:val="heading 3"/>
    <w:basedOn w:val="Normal"/>
    <w:next w:val="Normal"/>
    <w:link w:val="Heading3Char"/>
    <w:uiPriority w:val="9"/>
    <w:unhideWhenUsed/>
    <w:qFormat/>
    <w:rsid w:val="00000DFA"/>
    <w:pPr>
      <w:keepNext/>
      <w:keepLines/>
      <w:spacing w:before="240" w:after="240" w:line="240" w:lineRule="auto"/>
      <w:outlineLvl w:val="2"/>
    </w:pPr>
    <w:rPr>
      <w:rFonts w:ascii="Palatino Linotype" w:eastAsiaTheme="majorEastAsia" w:hAnsi="Palatino Linotype" w:cstheme="majorBidi"/>
      <w:b/>
      <w:color w:val="143156"/>
      <w:sz w:val="32"/>
      <w:szCs w:val="24"/>
    </w:rPr>
  </w:style>
  <w:style w:type="paragraph" w:styleId="Heading4">
    <w:name w:val="heading 4"/>
    <w:basedOn w:val="Normal"/>
    <w:next w:val="Normal"/>
    <w:link w:val="Heading4Char"/>
    <w:uiPriority w:val="9"/>
    <w:unhideWhenUsed/>
    <w:qFormat/>
    <w:rsid w:val="00E17EDF"/>
    <w:pPr>
      <w:keepNext/>
      <w:keepLines/>
      <w:spacing w:before="40"/>
      <w:outlineLvl w:val="3"/>
    </w:pPr>
    <w:rPr>
      <w:rFonts w:ascii="Palatino Linotype" w:eastAsiaTheme="majorEastAsia" w:hAnsi="Palatino Linotype" w:cstheme="majorBidi"/>
      <w:bCs/>
      <w:iCs/>
      <w:color w:val="143156"/>
      <w:sz w:val="28"/>
    </w:rPr>
  </w:style>
  <w:style w:type="paragraph" w:styleId="Heading5">
    <w:name w:val="heading 5"/>
    <w:basedOn w:val="Normal"/>
    <w:next w:val="Normal"/>
    <w:link w:val="Heading5Char"/>
    <w:uiPriority w:val="9"/>
    <w:unhideWhenUsed/>
    <w:qFormat/>
    <w:rsid w:val="00221DC0"/>
    <w:pPr>
      <w:keepNext/>
      <w:keepLines/>
      <w:spacing w:before="40"/>
      <w:outlineLvl w:val="4"/>
    </w:pPr>
    <w:rPr>
      <w:rFonts w:eastAsiaTheme="majorEastAsia" w:cstheme="majorBidi"/>
      <w:b/>
      <w:color w:val="CE20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14A"/>
    <w:pPr>
      <w:tabs>
        <w:tab w:val="center" w:pos="4680"/>
        <w:tab w:val="right" w:pos="9360"/>
      </w:tabs>
    </w:pPr>
  </w:style>
  <w:style w:type="character" w:customStyle="1" w:styleId="HeaderChar">
    <w:name w:val="Header Char"/>
    <w:basedOn w:val="DefaultParagraphFont"/>
    <w:link w:val="Header"/>
    <w:uiPriority w:val="99"/>
    <w:rsid w:val="0030414A"/>
  </w:style>
  <w:style w:type="paragraph" w:styleId="Footer">
    <w:name w:val="footer"/>
    <w:basedOn w:val="Normal"/>
    <w:link w:val="FooterChar"/>
    <w:uiPriority w:val="99"/>
    <w:unhideWhenUsed/>
    <w:rsid w:val="0030414A"/>
    <w:pPr>
      <w:tabs>
        <w:tab w:val="center" w:pos="4680"/>
        <w:tab w:val="right" w:pos="9360"/>
      </w:tabs>
    </w:pPr>
  </w:style>
  <w:style w:type="character" w:customStyle="1" w:styleId="FooterChar">
    <w:name w:val="Footer Char"/>
    <w:basedOn w:val="DefaultParagraphFont"/>
    <w:link w:val="Footer"/>
    <w:uiPriority w:val="99"/>
    <w:rsid w:val="0030414A"/>
  </w:style>
  <w:style w:type="paragraph" w:styleId="Title">
    <w:name w:val="Title"/>
    <w:basedOn w:val="Normal"/>
    <w:next w:val="Normal"/>
    <w:link w:val="TitleChar"/>
    <w:uiPriority w:val="10"/>
    <w:qFormat/>
    <w:rsid w:val="007B0D82"/>
    <w:pPr>
      <w:contextualSpacing/>
    </w:pPr>
    <w:rPr>
      <w:rFonts w:ascii="Palatino Linotype" w:eastAsiaTheme="majorEastAsia" w:hAnsi="Palatino Linotype" w:cstheme="majorBidi"/>
      <w:b/>
      <w:color w:val="143156"/>
      <w:spacing w:val="-10"/>
      <w:kern w:val="28"/>
      <w:sz w:val="56"/>
      <w:szCs w:val="56"/>
    </w:rPr>
  </w:style>
  <w:style w:type="character" w:customStyle="1" w:styleId="TitleChar">
    <w:name w:val="Title Char"/>
    <w:basedOn w:val="DefaultParagraphFont"/>
    <w:link w:val="Title"/>
    <w:uiPriority w:val="10"/>
    <w:rsid w:val="007B0D82"/>
    <w:rPr>
      <w:rFonts w:ascii="Palatino Linotype" w:eastAsiaTheme="majorEastAsia" w:hAnsi="Palatino Linotype" w:cstheme="majorBidi"/>
      <w:b/>
      <w:color w:val="143156"/>
      <w:spacing w:val="-10"/>
      <w:kern w:val="28"/>
      <w:sz w:val="56"/>
      <w:szCs w:val="56"/>
    </w:rPr>
  </w:style>
  <w:style w:type="paragraph" w:styleId="Subtitle">
    <w:name w:val="Subtitle"/>
    <w:basedOn w:val="Normal"/>
    <w:next w:val="Normal"/>
    <w:link w:val="SubtitleChar"/>
    <w:uiPriority w:val="11"/>
    <w:qFormat/>
    <w:rsid w:val="00050924"/>
    <w:pPr>
      <w:numPr>
        <w:ilvl w:val="1"/>
      </w:numPr>
      <w:ind w:left="170"/>
    </w:pPr>
    <w:rPr>
      <w:rFonts w:ascii="Palatino Linotype" w:eastAsiaTheme="minorEastAsia" w:hAnsi="Palatino Linotype"/>
      <w:color w:val="143156"/>
      <w:spacing w:val="15"/>
      <w:sz w:val="40"/>
    </w:rPr>
  </w:style>
  <w:style w:type="character" w:customStyle="1" w:styleId="SubtitleChar">
    <w:name w:val="Subtitle Char"/>
    <w:basedOn w:val="DefaultParagraphFont"/>
    <w:link w:val="Subtitle"/>
    <w:uiPriority w:val="11"/>
    <w:rsid w:val="00050924"/>
    <w:rPr>
      <w:rFonts w:ascii="Palatino Linotype" w:eastAsiaTheme="minorEastAsia" w:hAnsi="Palatino Linotype"/>
      <w:color w:val="143156"/>
      <w:spacing w:val="15"/>
      <w:sz w:val="40"/>
    </w:rPr>
  </w:style>
  <w:style w:type="character" w:customStyle="1" w:styleId="Heading1Char">
    <w:name w:val="Heading 1 Char"/>
    <w:basedOn w:val="DefaultParagraphFont"/>
    <w:link w:val="Heading1"/>
    <w:uiPriority w:val="9"/>
    <w:rsid w:val="00C8598A"/>
    <w:rPr>
      <w:rFonts w:ascii="Palatino Linotype" w:eastAsiaTheme="majorEastAsia" w:hAnsi="Palatino Linotype" w:cstheme="majorBidi"/>
      <w:b/>
      <w:noProof/>
      <w:color w:val="143156"/>
      <w:sz w:val="48"/>
      <w:szCs w:val="32"/>
      <w:lang w:val="en-AU"/>
    </w:rPr>
  </w:style>
  <w:style w:type="character" w:customStyle="1" w:styleId="Heading2Char">
    <w:name w:val="Heading 2 Char"/>
    <w:basedOn w:val="DefaultParagraphFont"/>
    <w:link w:val="Heading2"/>
    <w:uiPriority w:val="9"/>
    <w:rsid w:val="00A04ECE"/>
    <w:rPr>
      <w:rFonts w:ascii="Palatino Linotype" w:eastAsiaTheme="majorEastAsia" w:hAnsi="Palatino Linotype" w:cstheme="majorBidi"/>
      <w:noProof/>
      <w:color w:val="143156"/>
      <w:sz w:val="44"/>
      <w:szCs w:val="26"/>
      <w:lang w:val="en-AU"/>
    </w:rPr>
  </w:style>
  <w:style w:type="character" w:styleId="SubtleEmphasis">
    <w:name w:val="Subtle Emphasis"/>
    <w:basedOn w:val="SubtitleChar"/>
    <w:uiPriority w:val="19"/>
    <w:rsid w:val="00050924"/>
    <w:rPr>
      <w:rFonts w:ascii="Palatino Linotype" w:eastAsiaTheme="minorEastAsia" w:hAnsi="Palatino Linotype"/>
      <w:i w:val="0"/>
      <w:iCs/>
      <w:color w:val="143156"/>
      <w:spacing w:val="15"/>
      <w:sz w:val="36"/>
    </w:rPr>
  </w:style>
  <w:style w:type="paragraph" w:styleId="ListParagraph">
    <w:name w:val="List Paragraph"/>
    <w:aliases w:val="Dot"/>
    <w:basedOn w:val="List"/>
    <w:next w:val="List3"/>
    <w:link w:val="ListParagraphChar"/>
    <w:autoRedefine/>
    <w:uiPriority w:val="34"/>
    <w:qFormat/>
    <w:rsid w:val="00000DFA"/>
    <w:pPr>
      <w:numPr>
        <w:numId w:val="44"/>
      </w:numPr>
      <w:spacing w:after="200" w:line="276" w:lineRule="auto"/>
      <w:ind w:left="426" w:hanging="357"/>
    </w:pPr>
  </w:style>
  <w:style w:type="paragraph" w:styleId="FootnoteText">
    <w:name w:val="footnote text"/>
    <w:basedOn w:val="Normal"/>
    <w:link w:val="FootnoteTextChar"/>
    <w:uiPriority w:val="99"/>
    <w:unhideWhenUsed/>
    <w:qFormat/>
    <w:rsid w:val="009B0BC3"/>
    <w:pPr>
      <w:spacing w:after="0"/>
    </w:pPr>
    <w:rPr>
      <w:sz w:val="16"/>
      <w:szCs w:val="20"/>
    </w:rPr>
  </w:style>
  <w:style w:type="character" w:customStyle="1" w:styleId="FootnoteTextChar">
    <w:name w:val="Footnote Text Char"/>
    <w:basedOn w:val="DefaultParagraphFont"/>
    <w:link w:val="FootnoteText"/>
    <w:uiPriority w:val="99"/>
    <w:rsid w:val="009B0BC3"/>
    <w:rPr>
      <w:rFonts w:ascii="Verdana" w:hAnsi="Verdana"/>
      <w:sz w:val="16"/>
      <w:szCs w:val="20"/>
      <w:lang w:val="en-AU"/>
    </w:rPr>
  </w:style>
  <w:style w:type="character" w:styleId="FootnoteReference">
    <w:name w:val="footnote reference"/>
    <w:basedOn w:val="DefaultParagraphFont"/>
    <w:uiPriority w:val="99"/>
    <w:unhideWhenUsed/>
    <w:rsid w:val="00537255"/>
    <w:rPr>
      <w:vertAlign w:val="superscript"/>
    </w:rPr>
  </w:style>
  <w:style w:type="character" w:styleId="Hyperlink">
    <w:name w:val="Hyperlink"/>
    <w:basedOn w:val="DefaultParagraphFont"/>
    <w:uiPriority w:val="99"/>
    <w:unhideWhenUsed/>
    <w:rsid w:val="007C61BA"/>
    <w:rPr>
      <w:color w:val="0563C1"/>
      <w:u w:val="single"/>
    </w:rPr>
  </w:style>
  <w:style w:type="character" w:styleId="Strong">
    <w:name w:val="Strong"/>
    <w:basedOn w:val="DefaultParagraphFont"/>
    <w:uiPriority w:val="22"/>
    <w:qFormat/>
    <w:rsid w:val="00050924"/>
    <w:rPr>
      <w:b/>
      <w:bCs/>
    </w:rPr>
  </w:style>
  <w:style w:type="table" w:styleId="TableGrid">
    <w:name w:val="Table Grid"/>
    <w:basedOn w:val="TableNormal"/>
    <w:uiPriority w:val="39"/>
    <w:rsid w:val="007C61B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C61BA"/>
    <w:rPr>
      <w:szCs w:val="20"/>
    </w:rPr>
  </w:style>
  <w:style w:type="character" w:customStyle="1" w:styleId="CommentTextChar">
    <w:name w:val="Comment Text Char"/>
    <w:basedOn w:val="DefaultParagraphFont"/>
    <w:link w:val="CommentText"/>
    <w:uiPriority w:val="99"/>
    <w:rsid w:val="007C61BA"/>
    <w:rPr>
      <w:rFonts w:ascii="Verdana" w:hAnsi="Verdana"/>
      <w:color w:val="000000" w:themeColor="text1"/>
      <w:sz w:val="20"/>
      <w:szCs w:val="20"/>
    </w:rPr>
  </w:style>
  <w:style w:type="character" w:customStyle="1" w:styleId="Heading3Char">
    <w:name w:val="Heading 3 Char"/>
    <w:basedOn w:val="DefaultParagraphFont"/>
    <w:link w:val="Heading3"/>
    <w:uiPriority w:val="9"/>
    <w:rsid w:val="00000DFA"/>
    <w:rPr>
      <w:rFonts w:ascii="Palatino Linotype" w:eastAsiaTheme="majorEastAsia" w:hAnsi="Palatino Linotype" w:cstheme="majorBidi"/>
      <w:b/>
      <w:color w:val="143156"/>
      <w:sz w:val="32"/>
      <w:szCs w:val="24"/>
      <w:lang w:val="en-AU" w:eastAsia="en-AU"/>
    </w:rPr>
  </w:style>
  <w:style w:type="character" w:customStyle="1" w:styleId="Heading4Char">
    <w:name w:val="Heading 4 Char"/>
    <w:basedOn w:val="DefaultParagraphFont"/>
    <w:link w:val="Heading4"/>
    <w:uiPriority w:val="9"/>
    <w:rsid w:val="00E17EDF"/>
    <w:rPr>
      <w:rFonts w:ascii="Palatino Linotype" w:eastAsiaTheme="majorEastAsia" w:hAnsi="Palatino Linotype" w:cstheme="majorBidi"/>
      <w:bCs/>
      <w:iCs/>
      <w:color w:val="143156"/>
      <w:sz w:val="28"/>
      <w:szCs w:val="21"/>
      <w:lang w:val="en-AU" w:eastAsia="en-AU"/>
    </w:rPr>
  </w:style>
  <w:style w:type="character" w:customStyle="1" w:styleId="Heading5Char">
    <w:name w:val="Heading 5 Char"/>
    <w:basedOn w:val="DefaultParagraphFont"/>
    <w:link w:val="Heading5"/>
    <w:uiPriority w:val="9"/>
    <w:rsid w:val="00221DC0"/>
    <w:rPr>
      <w:rFonts w:ascii="Verdana" w:eastAsiaTheme="majorEastAsia" w:hAnsi="Verdana" w:cstheme="majorBidi"/>
      <w:b/>
      <w:color w:val="CE2028"/>
    </w:rPr>
  </w:style>
  <w:style w:type="character" w:styleId="Emphasis">
    <w:name w:val="Emphasis"/>
    <w:aliases w:val="Recommendations"/>
    <w:basedOn w:val="DefaultParagraphFont"/>
    <w:uiPriority w:val="20"/>
    <w:qFormat/>
    <w:rsid w:val="00050924"/>
    <w:rPr>
      <w:rFonts w:ascii="Verdana" w:hAnsi="Verdana"/>
      <w:b/>
      <w:i w:val="0"/>
      <w:iCs/>
      <w:color w:val="CE2028"/>
      <w:sz w:val="24"/>
    </w:rPr>
  </w:style>
  <w:style w:type="paragraph" w:customStyle="1" w:styleId="Recommendation">
    <w:name w:val="Recommendation"/>
    <w:basedOn w:val="Normal"/>
    <w:next w:val="ListNumber"/>
    <w:link w:val="RecommendationChar"/>
    <w:autoRedefine/>
    <w:qFormat/>
    <w:rsid w:val="00E504A0"/>
    <w:pPr>
      <w:keepNext/>
      <w:spacing w:before="240"/>
    </w:pPr>
    <w:rPr>
      <w:i/>
      <w:iCs/>
      <w:color w:val="CE2028"/>
      <w:shd w:val="clear" w:color="auto" w:fill="FFFFFF"/>
    </w:rPr>
  </w:style>
  <w:style w:type="table" w:customStyle="1" w:styleId="ACOSSTable">
    <w:name w:val="ACOSS Table"/>
    <w:basedOn w:val="TableNormal"/>
    <w:uiPriority w:val="99"/>
    <w:rsid w:val="00EB2EF8"/>
    <w:pPr>
      <w:spacing w:after="0"/>
    </w:pPr>
    <w:tblPr>
      <w:tblStyleRowBandSize w:val="1"/>
      <w:tblBorders>
        <w:top w:val="single" w:sz="2" w:space="0" w:color="707070"/>
        <w:left w:val="single" w:sz="2" w:space="0" w:color="707070"/>
        <w:bottom w:val="single" w:sz="2" w:space="0" w:color="707070"/>
        <w:right w:val="single" w:sz="2" w:space="0" w:color="707070"/>
        <w:insideH w:val="single" w:sz="2" w:space="0" w:color="707070"/>
        <w:insideV w:val="single" w:sz="2" w:space="0" w:color="707070"/>
      </w:tblBorders>
    </w:tblPr>
    <w:tblStylePr w:type="firstRow">
      <w:pPr>
        <w:jc w:val="center"/>
      </w:pPr>
      <w:rPr>
        <w:rFonts w:ascii="Verdana" w:hAnsi="Verdana"/>
        <w:color w:val="000000" w:themeColor="text1"/>
        <w:sz w:val="20"/>
      </w:rPr>
      <w:tblPr/>
      <w:tcPr>
        <w:shd w:val="clear" w:color="auto" w:fill="B8DDE1"/>
        <w:vAlign w:val="center"/>
      </w:tcPr>
    </w:tblStylePr>
    <w:tblStylePr w:type="lastRow">
      <w:pPr>
        <w:jc w:val="center"/>
      </w:pPr>
      <w:rPr>
        <w:rFonts w:ascii="Verdana" w:hAnsi="Verdana"/>
        <w:b/>
        <w:sz w:val="20"/>
      </w:rPr>
      <w:tblPr/>
      <w:tcPr>
        <w:shd w:val="clear" w:color="auto" w:fill="D9D9D9" w:themeFill="background1" w:themeFillShade="D9"/>
        <w:vAlign w:val="center"/>
      </w:tcPr>
    </w:tblStylePr>
    <w:tblStylePr w:type="firstCol">
      <w:pPr>
        <w:jc w:val="left"/>
      </w:pPr>
      <w:rPr>
        <w:rFonts w:ascii="Verdana" w:hAnsi="Verdana"/>
        <w:sz w:val="18"/>
      </w:rPr>
      <w:tblPr/>
      <w:tcPr>
        <w:shd w:val="clear" w:color="auto" w:fill="F2F2F2" w:themeFill="background1" w:themeFillShade="F2"/>
        <w:vAlign w:val="center"/>
      </w:tcPr>
    </w:tblStylePr>
    <w:tblStylePr w:type="band1Horz">
      <w:pPr>
        <w:jc w:val="center"/>
      </w:pPr>
      <w:rPr>
        <w:rFonts w:ascii="Verdana" w:hAnsi="Verdana"/>
        <w:color w:val="000000" w:themeColor="text1"/>
        <w:sz w:val="18"/>
      </w:rPr>
      <w:tblPr/>
      <w:tcPr>
        <w:shd w:val="clear" w:color="auto" w:fill="FFFFFF" w:themeFill="background1"/>
        <w:vAlign w:val="center"/>
      </w:tcPr>
    </w:tblStylePr>
    <w:tblStylePr w:type="band2Horz">
      <w:pPr>
        <w:jc w:val="center"/>
      </w:pPr>
      <w:rPr>
        <w:rFonts w:ascii="Verdana" w:hAnsi="Verdana"/>
        <w:sz w:val="18"/>
      </w:rPr>
      <w:tblPr/>
      <w:tcPr>
        <w:shd w:val="clear" w:color="auto" w:fill="EEF7F8"/>
        <w:vAlign w:val="center"/>
      </w:tcPr>
    </w:tblStylePr>
  </w:style>
  <w:style w:type="table" w:styleId="TableGridLight">
    <w:name w:val="Grid Table Light"/>
    <w:basedOn w:val="TableNormal"/>
    <w:uiPriority w:val="40"/>
    <w:rsid w:val="00A712C3"/>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712C3"/>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712C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712C3"/>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ummary">
    <w:name w:val="Summary"/>
    <w:basedOn w:val="Normal"/>
    <w:next w:val="List2"/>
    <w:link w:val="SummaryChar"/>
    <w:autoRedefine/>
    <w:qFormat/>
    <w:rsid w:val="00227553"/>
    <w:pPr>
      <w:keepNext/>
      <w:spacing w:before="240"/>
    </w:pPr>
    <w:rPr>
      <w:b/>
      <w:color w:val="CE2028"/>
      <w:sz w:val="22"/>
      <w:szCs w:val="22"/>
    </w:rPr>
  </w:style>
  <w:style w:type="character" w:customStyle="1" w:styleId="RecommendationChar">
    <w:name w:val="Recommendation Char"/>
    <w:basedOn w:val="DefaultParagraphFont"/>
    <w:link w:val="Recommendation"/>
    <w:rsid w:val="00E504A0"/>
    <w:rPr>
      <w:rFonts w:ascii="Verdana" w:eastAsia="Verdana" w:hAnsi="Verdana" w:cs="Verdana"/>
      <w:i/>
      <w:iCs/>
      <w:color w:val="CE2028"/>
      <w:sz w:val="21"/>
      <w:szCs w:val="21"/>
      <w:lang w:val="en-AU" w:eastAsia="en-AU"/>
    </w:rPr>
  </w:style>
  <w:style w:type="character" w:customStyle="1" w:styleId="SummaryChar">
    <w:name w:val="Summary Char"/>
    <w:basedOn w:val="RecommendationChar"/>
    <w:link w:val="Summary"/>
    <w:rsid w:val="00227553"/>
    <w:rPr>
      <w:rFonts w:ascii="Verdana" w:eastAsia="Verdana" w:hAnsi="Verdana" w:cs="Verdana"/>
      <w:b/>
      <w:i w:val="0"/>
      <w:iCs w:val="0"/>
      <w:color w:val="CE2028"/>
      <w:sz w:val="21"/>
      <w:szCs w:val="21"/>
      <w:lang w:val="en-AU" w:eastAsia="en-AU"/>
    </w:rPr>
  </w:style>
  <w:style w:type="paragraph" w:styleId="List">
    <w:name w:val="List"/>
    <w:basedOn w:val="Normal"/>
    <w:uiPriority w:val="99"/>
    <w:semiHidden/>
    <w:unhideWhenUsed/>
    <w:rsid w:val="00D239AA"/>
    <w:pPr>
      <w:ind w:left="283" w:hanging="283"/>
      <w:contextualSpacing/>
    </w:pPr>
  </w:style>
  <w:style w:type="paragraph" w:styleId="ListNumber">
    <w:name w:val="List Number"/>
    <w:basedOn w:val="Normal"/>
    <w:uiPriority w:val="99"/>
    <w:unhideWhenUsed/>
    <w:rsid w:val="000C705E"/>
    <w:pPr>
      <w:numPr>
        <w:numId w:val="1"/>
      </w:numPr>
      <w:tabs>
        <w:tab w:val="clear" w:pos="502"/>
        <w:tab w:val="num" w:pos="360"/>
      </w:tabs>
      <w:ind w:left="360"/>
      <w:contextualSpacing/>
    </w:pPr>
  </w:style>
  <w:style w:type="paragraph" w:styleId="ListBullet">
    <w:name w:val="List Bullet"/>
    <w:basedOn w:val="Normal"/>
    <w:uiPriority w:val="99"/>
    <w:semiHidden/>
    <w:unhideWhenUsed/>
    <w:rsid w:val="005C3062"/>
    <w:pPr>
      <w:numPr>
        <w:numId w:val="2"/>
      </w:numPr>
      <w:contextualSpacing/>
    </w:pPr>
  </w:style>
  <w:style w:type="paragraph" w:styleId="List5">
    <w:name w:val="List 5"/>
    <w:basedOn w:val="Normal"/>
    <w:uiPriority w:val="99"/>
    <w:semiHidden/>
    <w:unhideWhenUsed/>
    <w:rsid w:val="005C3062"/>
    <w:pPr>
      <w:ind w:left="1415" w:hanging="283"/>
      <w:contextualSpacing/>
    </w:pPr>
  </w:style>
  <w:style w:type="paragraph" w:styleId="List3">
    <w:name w:val="List 3"/>
    <w:basedOn w:val="Normal"/>
    <w:uiPriority w:val="99"/>
    <w:unhideWhenUsed/>
    <w:rsid w:val="005C3062"/>
    <w:pPr>
      <w:ind w:left="849" w:hanging="283"/>
      <w:contextualSpacing/>
    </w:pPr>
  </w:style>
  <w:style w:type="paragraph" w:styleId="List2">
    <w:name w:val="List 2"/>
    <w:basedOn w:val="Normal"/>
    <w:uiPriority w:val="99"/>
    <w:unhideWhenUsed/>
    <w:rsid w:val="00BC67E3"/>
    <w:pPr>
      <w:ind w:left="566" w:hanging="283"/>
      <w:contextualSpacing/>
    </w:pPr>
  </w:style>
  <w:style w:type="character" w:styleId="CommentReference">
    <w:name w:val="annotation reference"/>
    <w:basedOn w:val="DefaultParagraphFont"/>
    <w:uiPriority w:val="99"/>
    <w:semiHidden/>
    <w:unhideWhenUsed/>
    <w:rsid w:val="00C0614D"/>
    <w:rPr>
      <w:sz w:val="16"/>
      <w:szCs w:val="16"/>
    </w:rPr>
  </w:style>
  <w:style w:type="paragraph" w:styleId="BalloonText">
    <w:name w:val="Balloon Text"/>
    <w:basedOn w:val="Normal"/>
    <w:link w:val="BalloonTextChar"/>
    <w:uiPriority w:val="99"/>
    <w:semiHidden/>
    <w:unhideWhenUsed/>
    <w:rsid w:val="00C061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14D"/>
    <w:rPr>
      <w:rFonts w:ascii="Segoe UI" w:hAnsi="Segoe UI" w:cs="Segoe UI"/>
      <w:color w:val="000000" w:themeColor="text1"/>
      <w:sz w:val="18"/>
      <w:szCs w:val="18"/>
    </w:rPr>
  </w:style>
  <w:style w:type="paragraph" w:customStyle="1" w:styleId="Default">
    <w:name w:val="Default"/>
    <w:rsid w:val="00B030DC"/>
    <w:pPr>
      <w:autoSpaceDE w:val="0"/>
      <w:autoSpaceDN w:val="0"/>
      <w:adjustRightInd w:val="0"/>
      <w:spacing w:after="0"/>
    </w:pPr>
    <w:rPr>
      <w:rFonts w:ascii="Calibri" w:hAnsi="Calibri" w:cs="Calibri"/>
      <w:color w:val="000000"/>
      <w:sz w:val="24"/>
      <w:szCs w:val="24"/>
      <w:lang w:val="en-AU"/>
    </w:rPr>
  </w:style>
  <w:style w:type="paragraph" w:styleId="CommentSubject">
    <w:name w:val="annotation subject"/>
    <w:basedOn w:val="CommentText"/>
    <w:next w:val="CommentText"/>
    <w:link w:val="CommentSubjectChar"/>
    <w:uiPriority w:val="99"/>
    <w:semiHidden/>
    <w:unhideWhenUsed/>
    <w:rsid w:val="0054216D"/>
    <w:pPr>
      <w:spacing w:line="240" w:lineRule="auto"/>
    </w:pPr>
    <w:rPr>
      <w:b/>
      <w:bCs/>
      <w:sz w:val="20"/>
    </w:rPr>
  </w:style>
  <w:style w:type="character" w:customStyle="1" w:styleId="CommentSubjectChar">
    <w:name w:val="Comment Subject Char"/>
    <w:basedOn w:val="CommentTextChar"/>
    <w:link w:val="CommentSubject"/>
    <w:uiPriority w:val="99"/>
    <w:semiHidden/>
    <w:rsid w:val="0054216D"/>
    <w:rPr>
      <w:rFonts w:ascii="Verdana" w:hAnsi="Verdana"/>
      <w:b/>
      <w:bCs/>
      <w:color w:val="000000" w:themeColor="text1"/>
      <w:sz w:val="20"/>
      <w:szCs w:val="20"/>
      <w:lang w:val="en-AU"/>
    </w:rPr>
  </w:style>
  <w:style w:type="character" w:styleId="UnresolvedMention">
    <w:name w:val="Unresolved Mention"/>
    <w:basedOn w:val="DefaultParagraphFont"/>
    <w:uiPriority w:val="99"/>
    <w:semiHidden/>
    <w:unhideWhenUsed/>
    <w:rsid w:val="00E03221"/>
    <w:rPr>
      <w:color w:val="605E5C"/>
      <w:shd w:val="clear" w:color="auto" w:fill="E1DFDD"/>
    </w:rPr>
  </w:style>
  <w:style w:type="paragraph" w:styleId="NormalWeb">
    <w:name w:val="Normal (Web)"/>
    <w:basedOn w:val="Normal"/>
    <w:uiPriority w:val="99"/>
    <w:unhideWhenUsed/>
    <w:rsid w:val="00050F40"/>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FollowedHyperlink">
    <w:name w:val="FollowedHyperlink"/>
    <w:basedOn w:val="DefaultParagraphFont"/>
    <w:uiPriority w:val="99"/>
    <w:semiHidden/>
    <w:unhideWhenUsed/>
    <w:rsid w:val="001659B2"/>
    <w:rPr>
      <w:color w:val="954F72" w:themeColor="followedHyperlink"/>
      <w:u w:val="single"/>
    </w:rPr>
  </w:style>
  <w:style w:type="paragraph" w:styleId="Revision">
    <w:name w:val="Revision"/>
    <w:hidden/>
    <w:uiPriority w:val="99"/>
    <w:semiHidden/>
    <w:rsid w:val="00027DD7"/>
    <w:pPr>
      <w:spacing w:after="0"/>
    </w:pPr>
    <w:rPr>
      <w:rFonts w:ascii="Verdana" w:hAnsi="Verdana"/>
      <w:lang w:val="en-AU"/>
    </w:rPr>
  </w:style>
  <w:style w:type="paragraph" w:styleId="TOCHeading">
    <w:name w:val="TOC Heading"/>
    <w:basedOn w:val="Heading1"/>
    <w:next w:val="Normal"/>
    <w:uiPriority w:val="39"/>
    <w:unhideWhenUsed/>
    <w:qFormat/>
    <w:rsid w:val="00270C1D"/>
    <w:pPr>
      <w:spacing w:after="0"/>
      <w:outlineLvl w:val="9"/>
    </w:pPr>
    <w:rPr>
      <w:rFonts w:asciiTheme="majorHAnsi" w:hAnsiTheme="majorHAnsi"/>
      <w:b w:val="0"/>
      <w:color w:val="2E74B5" w:themeColor="accent1" w:themeShade="BF"/>
      <w:sz w:val="32"/>
      <w:lang w:val="en-US" w:eastAsia="en-US"/>
    </w:rPr>
  </w:style>
  <w:style w:type="paragraph" w:styleId="TOC1">
    <w:name w:val="toc 1"/>
    <w:basedOn w:val="Normal"/>
    <w:next w:val="Normal"/>
    <w:autoRedefine/>
    <w:uiPriority w:val="39"/>
    <w:unhideWhenUsed/>
    <w:rsid w:val="00270C1D"/>
    <w:pPr>
      <w:spacing w:after="100"/>
    </w:pPr>
  </w:style>
  <w:style w:type="paragraph" w:styleId="TOC2">
    <w:name w:val="toc 2"/>
    <w:basedOn w:val="Normal"/>
    <w:next w:val="Normal"/>
    <w:autoRedefine/>
    <w:uiPriority w:val="39"/>
    <w:unhideWhenUsed/>
    <w:rsid w:val="00270C1D"/>
    <w:pPr>
      <w:spacing w:after="100"/>
      <w:ind w:left="220"/>
    </w:pPr>
  </w:style>
  <w:style w:type="paragraph" w:styleId="TOC3">
    <w:name w:val="toc 3"/>
    <w:basedOn w:val="Normal"/>
    <w:next w:val="Normal"/>
    <w:autoRedefine/>
    <w:uiPriority w:val="39"/>
    <w:unhideWhenUsed/>
    <w:rsid w:val="00270C1D"/>
    <w:pPr>
      <w:spacing w:after="100"/>
      <w:ind w:left="440"/>
    </w:pPr>
  </w:style>
  <w:style w:type="paragraph" w:customStyle="1" w:styleId="Footnotes">
    <w:name w:val="Footnotes"/>
    <w:basedOn w:val="FootnoteText"/>
    <w:link w:val="FootnotesChar"/>
    <w:qFormat/>
    <w:rsid w:val="007F7E86"/>
    <w:pPr>
      <w:spacing w:line="240" w:lineRule="auto"/>
      <w:jc w:val="both"/>
    </w:pPr>
    <w:rPr>
      <w:rFonts w:eastAsiaTheme="minorHAnsi" w:cstheme="minorHAnsi"/>
      <w:color w:val="000000" w:themeColor="text1"/>
      <w:sz w:val="21"/>
      <w:szCs w:val="21"/>
      <w:lang w:val="en-US" w:eastAsia="en-US"/>
    </w:rPr>
  </w:style>
  <w:style w:type="character" w:customStyle="1" w:styleId="FootnotesChar">
    <w:name w:val="Footnotes Char"/>
    <w:basedOn w:val="DefaultParagraphFont"/>
    <w:link w:val="Footnotes"/>
    <w:rsid w:val="007F7E86"/>
    <w:rPr>
      <w:rFonts w:ascii="Verdana" w:hAnsi="Verdana" w:cstheme="minorHAnsi"/>
      <w:color w:val="000000" w:themeColor="text1"/>
      <w:sz w:val="21"/>
      <w:szCs w:val="21"/>
    </w:rPr>
  </w:style>
  <w:style w:type="paragraph" w:styleId="NoSpacing">
    <w:name w:val="No Spacing"/>
    <w:uiPriority w:val="1"/>
    <w:qFormat/>
    <w:rsid w:val="007F7E86"/>
    <w:pPr>
      <w:spacing w:after="0" w:line="240" w:lineRule="auto"/>
    </w:pPr>
    <w:rPr>
      <w:rFonts w:ascii="Verdana" w:eastAsia="Calibri" w:hAnsi="Verdana" w:cs="Calibri"/>
      <w:sz w:val="20"/>
      <w:szCs w:val="20"/>
      <w:lang w:val="en-GB" w:eastAsia="en-AU"/>
    </w:rPr>
  </w:style>
  <w:style w:type="paragraph" w:customStyle="1" w:styleId="paragraph">
    <w:name w:val="paragraph"/>
    <w:basedOn w:val="Normal"/>
    <w:rsid w:val="007F7E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F7E86"/>
  </w:style>
  <w:style w:type="character" w:customStyle="1" w:styleId="eop">
    <w:name w:val="eop"/>
    <w:basedOn w:val="DefaultParagraphFont"/>
    <w:rsid w:val="007F7E86"/>
  </w:style>
  <w:style w:type="character" w:customStyle="1" w:styleId="superscript">
    <w:name w:val="superscript"/>
    <w:basedOn w:val="DefaultParagraphFont"/>
    <w:rsid w:val="007F7E86"/>
  </w:style>
  <w:style w:type="character" w:customStyle="1" w:styleId="ListParagraphChar">
    <w:name w:val="List Paragraph Char"/>
    <w:aliases w:val="Dot Char"/>
    <w:basedOn w:val="DefaultParagraphFont"/>
    <w:link w:val="ListParagraph"/>
    <w:uiPriority w:val="34"/>
    <w:locked/>
    <w:rsid w:val="007F7E86"/>
    <w:rPr>
      <w:rFonts w:ascii="Verdana" w:eastAsia="Verdana" w:hAnsi="Verdana" w:cs="Verdana"/>
      <w:sz w:val="21"/>
      <w:szCs w:val="21"/>
      <w:lang w:val="en-AU" w:eastAsia="en-AU"/>
    </w:rPr>
  </w:style>
  <w:style w:type="character" w:customStyle="1" w:styleId="findhit">
    <w:name w:val="findhit"/>
    <w:basedOn w:val="DefaultParagraphFont"/>
    <w:rsid w:val="007F7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2455">
      <w:bodyDiv w:val="1"/>
      <w:marLeft w:val="0"/>
      <w:marRight w:val="0"/>
      <w:marTop w:val="0"/>
      <w:marBottom w:val="0"/>
      <w:divBdr>
        <w:top w:val="none" w:sz="0" w:space="0" w:color="auto"/>
        <w:left w:val="none" w:sz="0" w:space="0" w:color="auto"/>
        <w:bottom w:val="none" w:sz="0" w:space="0" w:color="auto"/>
        <w:right w:val="none" w:sz="0" w:space="0" w:color="auto"/>
      </w:divBdr>
    </w:div>
    <w:div w:id="121660499">
      <w:bodyDiv w:val="1"/>
      <w:marLeft w:val="0"/>
      <w:marRight w:val="0"/>
      <w:marTop w:val="0"/>
      <w:marBottom w:val="0"/>
      <w:divBdr>
        <w:top w:val="none" w:sz="0" w:space="0" w:color="auto"/>
        <w:left w:val="none" w:sz="0" w:space="0" w:color="auto"/>
        <w:bottom w:val="none" w:sz="0" w:space="0" w:color="auto"/>
        <w:right w:val="none" w:sz="0" w:space="0" w:color="auto"/>
      </w:divBdr>
    </w:div>
    <w:div w:id="135805867">
      <w:bodyDiv w:val="1"/>
      <w:marLeft w:val="0"/>
      <w:marRight w:val="0"/>
      <w:marTop w:val="0"/>
      <w:marBottom w:val="0"/>
      <w:divBdr>
        <w:top w:val="none" w:sz="0" w:space="0" w:color="auto"/>
        <w:left w:val="none" w:sz="0" w:space="0" w:color="auto"/>
        <w:bottom w:val="none" w:sz="0" w:space="0" w:color="auto"/>
        <w:right w:val="none" w:sz="0" w:space="0" w:color="auto"/>
      </w:divBdr>
    </w:div>
    <w:div w:id="237833343">
      <w:bodyDiv w:val="1"/>
      <w:marLeft w:val="0"/>
      <w:marRight w:val="0"/>
      <w:marTop w:val="0"/>
      <w:marBottom w:val="0"/>
      <w:divBdr>
        <w:top w:val="none" w:sz="0" w:space="0" w:color="auto"/>
        <w:left w:val="none" w:sz="0" w:space="0" w:color="auto"/>
        <w:bottom w:val="none" w:sz="0" w:space="0" w:color="auto"/>
        <w:right w:val="none" w:sz="0" w:space="0" w:color="auto"/>
      </w:divBdr>
    </w:div>
    <w:div w:id="290092518">
      <w:bodyDiv w:val="1"/>
      <w:marLeft w:val="0"/>
      <w:marRight w:val="0"/>
      <w:marTop w:val="0"/>
      <w:marBottom w:val="0"/>
      <w:divBdr>
        <w:top w:val="none" w:sz="0" w:space="0" w:color="auto"/>
        <w:left w:val="none" w:sz="0" w:space="0" w:color="auto"/>
        <w:bottom w:val="none" w:sz="0" w:space="0" w:color="auto"/>
        <w:right w:val="none" w:sz="0" w:space="0" w:color="auto"/>
      </w:divBdr>
      <w:divsChild>
        <w:div w:id="458376984">
          <w:marLeft w:val="0"/>
          <w:marRight w:val="0"/>
          <w:marTop w:val="0"/>
          <w:marBottom w:val="0"/>
          <w:divBdr>
            <w:top w:val="single" w:sz="2" w:space="0" w:color="000000"/>
            <w:left w:val="single" w:sz="2" w:space="0" w:color="000000"/>
            <w:bottom w:val="single" w:sz="2" w:space="0" w:color="000000"/>
            <w:right w:val="single" w:sz="2" w:space="0" w:color="000000"/>
          </w:divBdr>
          <w:divsChild>
            <w:div w:id="629819411">
              <w:marLeft w:val="0"/>
              <w:marRight w:val="0"/>
              <w:marTop w:val="0"/>
              <w:marBottom w:val="0"/>
              <w:divBdr>
                <w:top w:val="single" w:sz="2" w:space="0" w:color="000000"/>
                <w:left w:val="single" w:sz="2" w:space="0" w:color="000000"/>
                <w:bottom w:val="single" w:sz="2" w:space="0" w:color="000000"/>
                <w:right w:val="single" w:sz="2" w:space="0" w:color="000000"/>
              </w:divBdr>
              <w:divsChild>
                <w:div w:id="911698108">
                  <w:marLeft w:val="0"/>
                  <w:marRight w:val="0"/>
                  <w:marTop w:val="0"/>
                  <w:marBottom w:val="30"/>
                  <w:divBdr>
                    <w:top w:val="single" w:sz="2" w:space="0" w:color="000000"/>
                    <w:left w:val="single" w:sz="2" w:space="0" w:color="000000"/>
                    <w:bottom w:val="single" w:sz="2" w:space="0" w:color="000000"/>
                    <w:right w:val="single" w:sz="2" w:space="0" w:color="000000"/>
                  </w:divBdr>
                  <w:divsChild>
                    <w:div w:id="970939450">
                      <w:marLeft w:val="0"/>
                      <w:marRight w:val="0"/>
                      <w:marTop w:val="0"/>
                      <w:marBottom w:val="0"/>
                      <w:divBdr>
                        <w:top w:val="single" w:sz="2" w:space="0" w:color="000000"/>
                        <w:left w:val="single" w:sz="2" w:space="0" w:color="000000"/>
                        <w:bottom w:val="single" w:sz="2" w:space="0" w:color="000000"/>
                        <w:right w:val="single" w:sz="2" w:space="0" w:color="000000"/>
                      </w:divBdr>
                      <w:divsChild>
                        <w:div w:id="336343929">
                          <w:marLeft w:val="0"/>
                          <w:marRight w:val="0"/>
                          <w:marTop w:val="0"/>
                          <w:marBottom w:val="0"/>
                          <w:divBdr>
                            <w:top w:val="single" w:sz="2" w:space="0" w:color="000000"/>
                            <w:left w:val="single" w:sz="2" w:space="0" w:color="000000"/>
                            <w:bottom w:val="single" w:sz="2" w:space="0" w:color="000000"/>
                            <w:right w:val="single" w:sz="2" w:space="0" w:color="000000"/>
                          </w:divBdr>
                          <w:divsChild>
                            <w:div w:id="945964214">
                              <w:marLeft w:val="0"/>
                              <w:marRight w:val="0"/>
                              <w:marTop w:val="0"/>
                              <w:marBottom w:val="0"/>
                              <w:divBdr>
                                <w:top w:val="single" w:sz="2" w:space="0" w:color="000000"/>
                                <w:left w:val="single" w:sz="2" w:space="0" w:color="000000"/>
                                <w:bottom w:val="single" w:sz="2" w:space="0" w:color="000000"/>
                                <w:right w:val="single" w:sz="2" w:space="0" w:color="000000"/>
                              </w:divBdr>
                              <w:divsChild>
                                <w:div w:id="2116710179">
                                  <w:marLeft w:val="0"/>
                                  <w:marRight w:val="0"/>
                                  <w:marTop w:val="0"/>
                                  <w:marBottom w:val="0"/>
                                  <w:divBdr>
                                    <w:top w:val="single" w:sz="2" w:space="0" w:color="000000"/>
                                    <w:left w:val="single" w:sz="2" w:space="0" w:color="000000"/>
                                    <w:bottom w:val="single" w:sz="2" w:space="0" w:color="000000"/>
                                    <w:right w:val="single" w:sz="2" w:space="0" w:color="000000"/>
                                  </w:divBdr>
                                  <w:divsChild>
                                    <w:div w:id="337926350">
                                      <w:marLeft w:val="0"/>
                                      <w:marRight w:val="0"/>
                                      <w:marTop w:val="0"/>
                                      <w:marBottom w:val="0"/>
                                      <w:divBdr>
                                        <w:top w:val="single" w:sz="2" w:space="0" w:color="000000"/>
                                        <w:left w:val="single" w:sz="2" w:space="0" w:color="000000"/>
                                        <w:bottom w:val="single" w:sz="2" w:space="0" w:color="000000"/>
                                        <w:right w:val="single" w:sz="2" w:space="0" w:color="000000"/>
                                      </w:divBdr>
                                      <w:divsChild>
                                        <w:div w:id="18443167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59890553">
                                      <w:marLeft w:val="0"/>
                                      <w:marRight w:val="0"/>
                                      <w:marTop w:val="0"/>
                                      <w:marBottom w:val="0"/>
                                      <w:divBdr>
                                        <w:top w:val="single" w:sz="2" w:space="0" w:color="000000"/>
                                        <w:left w:val="single" w:sz="2" w:space="0" w:color="000000"/>
                                        <w:bottom w:val="single" w:sz="2" w:space="0" w:color="000000"/>
                                        <w:right w:val="single" w:sz="2" w:space="0" w:color="000000"/>
                                      </w:divBdr>
                                      <w:divsChild>
                                        <w:div w:id="18635903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835851049">
          <w:marLeft w:val="0"/>
          <w:marRight w:val="180"/>
          <w:marTop w:val="0"/>
          <w:marBottom w:val="0"/>
          <w:divBdr>
            <w:top w:val="single" w:sz="2" w:space="0" w:color="000000"/>
            <w:left w:val="single" w:sz="2" w:space="0" w:color="000000"/>
            <w:bottom w:val="single" w:sz="2" w:space="0" w:color="000000"/>
            <w:right w:val="single" w:sz="2" w:space="0" w:color="000000"/>
          </w:divBdr>
          <w:divsChild>
            <w:div w:id="126048043">
              <w:marLeft w:val="0"/>
              <w:marRight w:val="0"/>
              <w:marTop w:val="0"/>
              <w:marBottom w:val="0"/>
              <w:divBdr>
                <w:top w:val="single" w:sz="2" w:space="0" w:color="000000"/>
                <w:left w:val="single" w:sz="2" w:space="0" w:color="000000"/>
                <w:bottom w:val="single" w:sz="2" w:space="0" w:color="000000"/>
                <w:right w:val="single" w:sz="2" w:space="0" w:color="000000"/>
              </w:divBdr>
              <w:divsChild>
                <w:div w:id="1362127753">
                  <w:marLeft w:val="0"/>
                  <w:marRight w:val="0"/>
                  <w:marTop w:val="0"/>
                  <w:marBottom w:val="0"/>
                  <w:divBdr>
                    <w:top w:val="single" w:sz="2" w:space="0" w:color="000000"/>
                    <w:left w:val="single" w:sz="2" w:space="0" w:color="000000"/>
                    <w:bottom w:val="single" w:sz="2" w:space="0" w:color="000000"/>
                    <w:right w:val="single" w:sz="2" w:space="0" w:color="000000"/>
                  </w:divBdr>
                  <w:divsChild>
                    <w:div w:id="246041544">
                      <w:marLeft w:val="0"/>
                      <w:marRight w:val="0"/>
                      <w:marTop w:val="0"/>
                      <w:marBottom w:val="0"/>
                      <w:divBdr>
                        <w:top w:val="single" w:sz="2" w:space="0" w:color="000000"/>
                        <w:left w:val="single" w:sz="2" w:space="0" w:color="000000"/>
                        <w:bottom w:val="single" w:sz="2" w:space="0" w:color="000000"/>
                        <w:right w:val="single" w:sz="2" w:space="0" w:color="000000"/>
                      </w:divBdr>
                      <w:divsChild>
                        <w:div w:id="2051373989">
                          <w:marLeft w:val="0"/>
                          <w:marRight w:val="0"/>
                          <w:marTop w:val="0"/>
                          <w:marBottom w:val="0"/>
                          <w:divBdr>
                            <w:top w:val="single" w:sz="2" w:space="0" w:color="000000"/>
                            <w:left w:val="single" w:sz="2" w:space="0" w:color="000000"/>
                            <w:bottom w:val="single" w:sz="2" w:space="0" w:color="000000"/>
                            <w:right w:val="single" w:sz="2" w:space="0" w:color="000000"/>
                          </w:divBdr>
                          <w:divsChild>
                            <w:div w:id="1638097553">
                              <w:marLeft w:val="0"/>
                              <w:marRight w:val="0"/>
                              <w:marTop w:val="0"/>
                              <w:marBottom w:val="0"/>
                              <w:divBdr>
                                <w:top w:val="none" w:sz="0" w:space="0" w:color="auto"/>
                                <w:left w:val="none" w:sz="0" w:space="0" w:color="auto"/>
                                <w:bottom w:val="none" w:sz="0" w:space="0" w:color="auto"/>
                                <w:right w:val="none" w:sz="0" w:space="0" w:color="auto"/>
                              </w:divBdr>
                              <w:divsChild>
                                <w:div w:id="13978953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358971803">
      <w:bodyDiv w:val="1"/>
      <w:marLeft w:val="0"/>
      <w:marRight w:val="0"/>
      <w:marTop w:val="0"/>
      <w:marBottom w:val="0"/>
      <w:divBdr>
        <w:top w:val="none" w:sz="0" w:space="0" w:color="auto"/>
        <w:left w:val="none" w:sz="0" w:space="0" w:color="auto"/>
        <w:bottom w:val="none" w:sz="0" w:space="0" w:color="auto"/>
        <w:right w:val="none" w:sz="0" w:space="0" w:color="auto"/>
      </w:divBdr>
    </w:div>
    <w:div w:id="423847696">
      <w:bodyDiv w:val="1"/>
      <w:marLeft w:val="0"/>
      <w:marRight w:val="0"/>
      <w:marTop w:val="0"/>
      <w:marBottom w:val="0"/>
      <w:divBdr>
        <w:top w:val="none" w:sz="0" w:space="0" w:color="auto"/>
        <w:left w:val="none" w:sz="0" w:space="0" w:color="auto"/>
        <w:bottom w:val="none" w:sz="0" w:space="0" w:color="auto"/>
        <w:right w:val="none" w:sz="0" w:space="0" w:color="auto"/>
      </w:divBdr>
    </w:div>
    <w:div w:id="576552716">
      <w:bodyDiv w:val="1"/>
      <w:marLeft w:val="0"/>
      <w:marRight w:val="0"/>
      <w:marTop w:val="0"/>
      <w:marBottom w:val="0"/>
      <w:divBdr>
        <w:top w:val="none" w:sz="0" w:space="0" w:color="auto"/>
        <w:left w:val="none" w:sz="0" w:space="0" w:color="auto"/>
        <w:bottom w:val="none" w:sz="0" w:space="0" w:color="auto"/>
        <w:right w:val="none" w:sz="0" w:space="0" w:color="auto"/>
      </w:divBdr>
    </w:div>
    <w:div w:id="737292514">
      <w:bodyDiv w:val="1"/>
      <w:marLeft w:val="0"/>
      <w:marRight w:val="0"/>
      <w:marTop w:val="0"/>
      <w:marBottom w:val="0"/>
      <w:divBdr>
        <w:top w:val="none" w:sz="0" w:space="0" w:color="auto"/>
        <w:left w:val="none" w:sz="0" w:space="0" w:color="auto"/>
        <w:bottom w:val="none" w:sz="0" w:space="0" w:color="auto"/>
        <w:right w:val="none" w:sz="0" w:space="0" w:color="auto"/>
      </w:divBdr>
    </w:div>
    <w:div w:id="758061403">
      <w:bodyDiv w:val="1"/>
      <w:marLeft w:val="0"/>
      <w:marRight w:val="0"/>
      <w:marTop w:val="0"/>
      <w:marBottom w:val="0"/>
      <w:divBdr>
        <w:top w:val="none" w:sz="0" w:space="0" w:color="auto"/>
        <w:left w:val="none" w:sz="0" w:space="0" w:color="auto"/>
        <w:bottom w:val="none" w:sz="0" w:space="0" w:color="auto"/>
        <w:right w:val="none" w:sz="0" w:space="0" w:color="auto"/>
      </w:divBdr>
    </w:div>
    <w:div w:id="878326013">
      <w:bodyDiv w:val="1"/>
      <w:marLeft w:val="0"/>
      <w:marRight w:val="0"/>
      <w:marTop w:val="0"/>
      <w:marBottom w:val="0"/>
      <w:divBdr>
        <w:top w:val="none" w:sz="0" w:space="0" w:color="auto"/>
        <w:left w:val="none" w:sz="0" w:space="0" w:color="auto"/>
        <w:bottom w:val="none" w:sz="0" w:space="0" w:color="auto"/>
        <w:right w:val="none" w:sz="0" w:space="0" w:color="auto"/>
      </w:divBdr>
    </w:div>
    <w:div w:id="894700357">
      <w:bodyDiv w:val="1"/>
      <w:marLeft w:val="0"/>
      <w:marRight w:val="0"/>
      <w:marTop w:val="0"/>
      <w:marBottom w:val="0"/>
      <w:divBdr>
        <w:top w:val="none" w:sz="0" w:space="0" w:color="auto"/>
        <w:left w:val="none" w:sz="0" w:space="0" w:color="auto"/>
        <w:bottom w:val="none" w:sz="0" w:space="0" w:color="auto"/>
        <w:right w:val="none" w:sz="0" w:space="0" w:color="auto"/>
      </w:divBdr>
    </w:div>
    <w:div w:id="903637430">
      <w:bodyDiv w:val="1"/>
      <w:marLeft w:val="0"/>
      <w:marRight w:val="0"/>
      <w:marTop w:val="0"/>
      <w:marBottom w:val="0"/>
      <w:divBdr>
        <w:top w:val="none" w:sz="0" w:space="0" w:color="auto"/>
        <w:left w:val="none" w:sz="0" w:space="0" w:color="auto"/>
        <w:bottom w:val="none" w:sz="0" w:space="0" w:color="auto"/>
        <w:right w:val="none" w:sz="0" w:space="0" w:color="auto"/>
      </w:divBdr>
    </w:div>
    <w:div w:id="916019355">
      <w:bodyDiv w:val="1"/>
      <w:marLeft w:val="0"/>
      <w:marRight w:val="0"/>
      <w:marTop w:val="0"/>
      <w:marBottom w:val="0"/>
      <w:divBdr>
        <w:top w:val="none" w:sz="0" w:space="0" w:color="auto"/>
        <w:left w:val="none" w:sz="0" w:space="0" w:color="auto"/>
        <w:bottom w:val="none" w:sz="0" w:space="0" w:color="auto"/>
        <w:right w:val="none" w:sz="0" w:space="0" w:color="auto"/>
      </w:divBdr>
    </w:div>
    <w:div w:id="949703228">
      <w:bodyDiv w:val="1"/>
      <w:marLeft w:val="0"/>
      <w:marRight w:val="0"/>
      <w:marTop w:val="0"/>
      <w:marBottom w:val="0"/>
      <w:divBdr>
        <w:top w:val="none" w:sz="0" w:space="0" w:color="auto"/>
        <w:left w:val="none" w:sz="0" w:space="0" w:color="auto"/>
        <w:bottom w:val="none" w:sz="0" w:space="0" w:color="auto"/>
        <w:right w:val="none" w:sz="0" w:space="0" w:color="auto"/>
      </w:divBdr>
    </w:div>
    <w:div w:id="1027680169">
      <w:bodyDiv w:val="1"/>
      <w:marLeft w:val="0"/>
      <w:marRight w:val="0"/>
      <w:marTop w:val="0"/>
      <w:marBottom w:val="0"/>
      <w:divBdr>
        <w:top w:val="none" w:sz="0" w:space="0" w:color="auto"/>
        <w:left w:val="none" w:sz="0" w:space="0" w:color="auto"/>
        <w:bottom w:val="none" w:sz="0" w:space="0" w:color="auto"/>
        <w:right w:val="none" w:sz="0" w:space="0" w:color="auto"/>
      </w:divBdr>
    </w:div>
    <w:div w:id="1084377895">
      <w:bodyDiv w:val="1"/>
      <w:marLeft w:val="0"/>
      <w:marRight w:val="0"/>
      <w:marTop w:val="0"/>
      <w:marBottom w:val="0"/>
      <w:divBdr>
        <w:top w:val="none" w:sz="0" w:space="0" w:color="auto"/>
        <w:left w:val="none" w:sz="0" w:space="0" w:color="auto"/>
        <w:bottom w:val="none" w:sz="0" w:space="0" w:color="auto"/>
        <w:right w:val="none" w:sz="0" w:space="0" w:color="auto"/>
      </w:divBdr>
    </w:div>
    <w:div w:id="1109013554">
      <w:bodyDiv w:val="1"/>
      <w:marLeft w:val="0"/>
      <w:marRight w:val="0"/>
      <w:marTop w:val="0"/>
      <w:marBottom w:val="0"/>
      <w:divBdr>
        <w:top w:val="none" w:sz="0" w:space="0" w:color="auto"/>
        <w:left w:val="none" w:sz="0" w:space="0" w:color="auto"/>
        <w:bottom w:val="none" w:sz="0" w:space="0" w:color="auto"/>
        <w:right w:val="none" w:sz="0" w:space="0" w:color="auto"/>
      </w:divBdr>
    </w:div>
    <w:div w:id="1217088241">
      <w:bodyDiv w:val="1"/>
      <w:marLeft w:val="0"/>
      <w:marRight w:val="0"/>
      <w:marTop w:val="0"/>
      <w:marBottom w:val="0"/>
      <w:divBdr>
        <w:top w:val="none" w:sz="0" w:space="0" w:color="auto"/>
        <w:left w:val="none" w:sz="0" w:space="0" w:color="auto"/>
        <w:bottom w:val="none" w:sz="0" w:space="0" w:color="auto"/>
        <w:right w:val="none" w:sz="0" w:space="0" w:color="auto"/>
      </w:divBdr>
    </w:div>
    <w:div w:id="1241602698">
      <w:bodyDiv w:val="1"/>
      <w:marLeft w:val="0"/>
      <w:marRight w:val="0"/>
      <w:marTop w:val="0"/>
      <w:marBottom w:val="0"/>
      <w:divBdr>
        <w:top w:val="none" w:sz="0" w:space="0" w:color="auto"/>
        <w:left w:val="none" w:sz="0" w:space="0" w:color="auto"/>
        <w:bottom w:val="none" w:sz="0" w:space="0" w:color="auto"/>
        <w:right w:val="none" w:sz="0" w:space="0" w:color="auto"/>
      </w:divBdr>
    </w:div>
    <w:div w:id="1294940031">
      <w:bodyDiv w:val="1"/>
      <w:marLeft w:val="0"/>
      <w:marRight w:val="0"/>
      <w:marTop w:val="0"/>
      <w:marBottom w:val="0"/>
      <w:divBdr>
        <w:top w:val="none" w:sz="0" w:space="0" w:color="auto"/>
        <w:left w:val="none" w:sz="0" w:space="0" w:color="auto"/>
        <w:bottom w:val="none" w:sz="0" w:space="0" w:color="auto"/>
        <w:right w:val="none" w:sz="0" w:space="0" w:color="auto"/>
      </w:divBdr>
      <w:divsChild>
        <w:div w:id="1653630944">
          <w:marLeft w:val="0"/>
          <w:marRight w:val="0"/>
          <w:marTop w:val="0"/>
          <w:marBottom w:val="0"/>
          <w:divBdr>
            <w:top w:val="none" w:sz="0" w:space="0" w:color="auto"/>
            <w:left w:val="none" w:sz="0" w:space="0" w:color="auto"/>
            <w:bottom w:val="none" w:sz="0" w:space="0" w:color="auto"/>
            <w:right w:val="none" w:sz="0" w:space="0" w:color="auto"/>
          </w:divBdr>
        </w:div>
        <w:div w:id="345789062">
          <w:marLeft w:val="0"/>
          <w:marRight w:val="0"/>
          <w:marTop w:val="0"/>
          <w:marBottom w:val="0"/>
          <w:divBdr>
            <w:top w:val="none" w:sz="0" w:space="0" w:color="auto"/>
            <w:left w:val="none" w:sz="0" w:space="0" w:color="auto"/>
            <w:bottom w:val="none" w:sz="0" w:space="0" w:color="auto"/>
            <w:right w:val="none" w:sz="0" w:space="0" w:color="auto"/>
          </w:divBdr>
        </w:div>
        <w:div w:id="110167657">
          <w:marLeft w:val="0"/>
          <w:marRight w:val="0"/>
          <w:marTop w:val="0"/>
          <w:marBottom w:val="0"/>
          <w:divBdr>
            <w:top w:val="none" w:sz="0" w:space="0" w:color="auto"/>
            <w:left w:val="none" w:sz="0" w:space="0" w:color="auto"/>
            <w:bottom w:val="none" w:sz="0" w:space="0" w:color="auto"/>
            <w:right w:val="none" w:sz="0" w:space="0" w:color="auto"/>
          </w:divBdr>
        </w:div>
        <w:div w:id="2071492400">
          <w:marLeft w:val="0"/>
          <w:marRight w:val="0"/>
          <w:marTop w:val="0"/>
          <w:marBottom w:val="0"/>
          <w:divBdr>
            <w:top w:val="none" w:sz="0" w:space="0" w:color="auto"/>
            <w:left w:val="none" w:sz="0" w:space="0" w:color="auto"/>
            <w:bottom w:val="none" w:sz="0" w:space="0" w:color="auto"/>
            <w:right w:val="none" w:sz="0" w:space="0" w:color="auto"/>
          </w:divBdr>
        </w:div>
        <w:div w:id="600063096">
          <w:marLeft w:val="0"/>
          <w:marRight w:val="0"/>
          <w:marTop w:val="0"/>
          <w:marBottom w:val="0"/>
          <w:divBdr>
            <w:top w:val="none" w:sz="0" w:space="0" w:color="auto"/>
            <w:left w:val="none" w:sz="0" w:space="0" w:color="auto"/>
            <w:bottom w:val="none" w:sz="0" w:space="0" w:color="auto"/>
            <w:right w:val="none" w:sz="0" w:space="0" w:color="auto"/>
          </w:divBdr>
        </w:div>
        <w:div w:id="1576743118">
          <w:marLeft w:val="0"/>
          <w:marRight w:val="0"/>
          <w:marTop w:val="0"/>
          <w:marBottom w:val="0"/>
          <w:divBdr>
            <w:top w:val="none" w:sz="0" w:space="0" w:color="auto"/>
            <w:left w:val="none" w:sz="0" w:space="0" w:color="auto"/>
            <w:bottom w:val="none" w:sz="0" w:space="0" w:color="auto"/>
            <w:right w:val="none" w:sz="0" w:space="0" w:color="auto"/>
          </w:divBdr>
        </w:div>
        <w:div w:id="1574393107">
          <w:marLeft w:val="0"/>
          <w:marRight w:val="0"/>
          <w:marTop w:val="0"/>
          <w:marBottom w:val="0"/>
          <w:divBdr>
            <w:top w:val="none" w:sz="0" w:space="0" w:color="auto"/>
            <w:left w:val="none" w:sz="0" w:space="0" w:color="auto"/>
            <w:bottom w:val="none" w:sz="0" w:space="0" w:color="auto"/>
            <w:right w:val="none" w:sz="0" w:space="0" w:color="auto"/>
          </w:divBdr>
        </w:div>
        <w:div w:id="1519615969">
          <w:marLeft w:val="0"/>
          <w:marRight w:val="0"/>
          <w:marTop w:val="0"/>
          <w:marBottom w:val="0"/>
          <w:divBdr>
            <w:top w:val="none" w:sz="0" w:space="0" w:color="auto"/>
            <w:left w:val="none" w:sz="0" w:space="0" w:color="auto"/>
            <w:bottom w:val="none" w:sz="0" w:space="0" w:color="auto"/>
            <w:right w:val="none" w:sz="0" w:space="0" w:color="auto"/>
          </w:divBdr>
        </w:div>
        <w:div w:id="360782918">
          <w:marLeft w:val="0"/>
          <w:marRight w:val="0"/>
          <w:marTop w:val="0"/>
          <w:marBottom w:val="0"/>
          <w:divBdr>
            <w:top w:val="none" w:sz="0" w:space="0" w:color="auto"/>
            <w:left w:val="none" w:sz="0" w:space="0" w:color="auto"/>
            <w:bottom w:val="none" w:sz="0" w:space="0" w:color="auto"/>
            <w:right w:val="none" w:sz="0" w:space="0" w:color="auto"/>
          </w:divBdr>
        </w:div>
        <w:div w:id="744379311">
          <w:marLeft w:val="0"/>
          <w:marRight w:val="0"/>
          <w:marTop w:val="0"/>
          <w:marBottom w:val="0"/>
          <w:divBdr>
            <w:top w:val="none" w:sz="0" w:space="0" w:color="auto"/>
            <w:left w:val="none" w:sz="0" w:space="0" w:color="auto"/>
            <w:bottom w:val="none" w:sz="0" w:space="0" w:color="auto"/>
            <w:right w:val="none" w:sz="0" w:space="0" w:color="auto"/>
          </w:divBdr>
        </w:div>
        <w:div w:id="296954121">
          <w:marLeft w:val="0"/>
          <w:marRight w:val="0"/>
          <w:marTop w:val="0"/>
          <w:marBottom w:val="0"/>
          <w:divBdr>
            <w:top w:val="none" w:sz="0" w:space="0" w:color="auto"/>
            <w:left w:val="none" w:sz="0" w:space="0" w:color="auto"/>
            <w:bottom w:val="none" w:sz="0" w:space="0" w:color="auto"/>
            <w:right w:val="none" w:sz="0" w:space="0" w:color="auto"/>
          </w:divBdr>
        </w:div>
        <w:div w:id="1666084797">
          <w:marLeft w:val="0"/>
          <w:marRight w:val="0"/>
          <w:marTop w:val="0"/>
          <w:marBottom w:val="0"/>
          <w:divBdr>
            <w:top w:val="none" w:sz="0" w:space="0" w:color="auto"/>
            <w:left w:val="none" w:sz="0" w:space="0" w:color="auto"/>
            <w:bottom w:val="none" w:sz="0" w:space="0" w:color="auto"/>
            <w:right w:val="none" w:sz="0" w:space="0" w:color="auto"/>
          </w:divBdr>
        </w:div>
        <w:div w:id="1441729111">
          <w:marLeft w:val="0"/>
          <w:marRight w:val="0"/>
          <w:marTop w:val="0"/>
          <w:marBottom w:val="0"/>
          <w:divBdr>
            <w:top w:val="none" w:sz="0" w:space="0" w:color="auto"/>
            <w:left w:val="none" w:sz="0" w:space="0" w:color="auto"/>
            <w:bottom w:val="none" w:sz="0" w:space="0" w:color="auto"/>
            <w:right w:val="none" w:sz="0" w:space="0" w:color="auto"/>
          </w:divBdr>
        </w:div>
        <w:div w:id="1114592455">
          <w:marLeft w:val="0"/>
          <w:marRight w:val="0"/>
          <w:marTop w:val="0"/>
          <w:marBottom w:val="0"/>
          <w:divBdr>
            <w:top w:val="none" w:sz="0" w:space="0" w:color="auto"/>
            <w:left w:val="none" w:sz="0" w:space="0" w:color="auto"/>
            <w:bottom w:val="none" w:sz="0" w:space="0" w:color="auto"/>
            <w:right w:val="none" w:sz="0" w:space="0" w:color="auto"/>
          </w:divBdr>
        </w:div>
        <w:div w:id="2040475034">
          <w:marLeft w:val="0"/>
          <w:marRight w:val="0"/>
          <w:marTop w:val="0"/>
          <w:marBottom w:val="0"/>
          <w:divBdr>
            <w:top w:val="none" w:sz="0" w:space="0" w:color="auto"/>
            <w:left w:val="none" w:sz="0" w:space="0" w:color="auto"/>
            <w:bottom w:val="none" w:sz="0" w:space="0" w:color="auto"/>
            <w:right w:val="none" w:sz="0" w:space="0" w:color="auto"/>
          </w:divBdr>
        </w:div>
        <w:div w:id="2142503336">
          <w:marLeft w:val="0"/>
          <w:marRight w:val="0"/>
          <w:marTop w:val="0"/>
          <w:marBottom w:val="0"/>
          <w:divBdr>
            <w:top w:val="none" w:sz="0" w:space="0" w:color="auto"/>
            <w:left w:val="none" w:sz="0" w:space="0" w:color="auto"/>
            <w:bottom w:val="none" w:sz="0" w:space="0" w:color="auto"/>
            <w:right w:val="none" w:sz="0" w:space="0" w:color="auto"/>
          </w:divBdr>
        </w:div>
        <w:div w:id="18506778">
          <w:marLeft w:val="0"/>
          <w:marRight w:val="0"/>
          <w:marTop w:val="0"/>
          <w:marBottom w:val="0"/>
          <w:divBdr>
            <w:top w:val="none" w:sz="0" w:space="0" w:color="auto"/>
            <w:left w:val="none" w:sz="0" w:space="0" w:color="auto"/>
            <w:bottom w:val="none" w:sz="0" w:space="0" w:color="auto"/>
            <w:right w:val="none" w:sz="0" w:space="0" w:color="auto"/>
          </w:divBdr>
        </w:div>
        <w:div w:id="1712680614">
          <w:marLeft w:val="0"/>
          <w:marRight w:val="0"/>
          <w:marTop w:val="0"/>
          <w:marBottom w:val="0"/>
          <w:divBdr>
            <w:top w:val="none" w:sz="0" w:space="0" w:color="auto"/>
            <w:left w:val="none" w:sz="0" w:space="0" w:color="auto"/>
            <w:bottom w:val="none" w:sz="0" w:space="0" w:color="auto"/>
            <w:right w:val="none" w:sz="0" w:space="0" w:color="auto"/>
          </w:divBdr>
        </w:div>
        <w:div w:id="1750037187">
          <w:marLeft w:val="0"/>
          <w:marRight w:val="0"/>
          <w:marTop w:val="0"/>
          <w:marBottom w:val="0"/>
          <w:divBdr>
            <w:top w:val="none" w:sz="0" w:space="0" w:color="auto"/>
            <w:left w:val="none" w:sz="0" w:space="0" w:color="auto"/>
            <w:bottom w:val="none" w:sz="0" w:space="0" w:color="auto"/>
            <w:right w:val="none" w:sz="0" w:space="0" w:color="auto"/>
          </w:divBdr>
          <w:divsChild>
            <w:div w:id="215288805">
              <w:marLeft w:val="0"/>
              <w:marRight w:val="0"/>
              <w:marTop w:val="0"/>
              <w:marBottom w:val="0"/>
              <w:divBdr>
                <w:top w:val="none" w:sz="0" w:space="0" w:color="auto"/>
                <w:left w:val="none" w:sz="0" w:space="0" w:color="auto"/>
                <w:bottom w:val="none" w:sz="0" w:space="0" w:color="auto"/>
                <w:right w:val="none" w:sz="0" w:space="0" w:color="auto"/>
              </w:divBdr>
            </w:div>
            <w:div w:id="1780681383">
              <w:marLeft w:val="0"/>
              <w:marRight w:val="0"/>
              <w:marTop w:val="0"/>
              <w:marBottom w:val="0"/>
              <w:divBdr>
                <w:top w:val="none" w:sz="0" w:space="0" w:color="auto"/>
                <w:left w:val="none" w:sz="0" w:space="0" w:color="auto"/>
                <w:bottom w:val="none" w:sz="0" w:space="0" w:color="auto"/>
                <w:right w:val="none" w:sz="0" w:space="0" w:color="auto"/>
              </w:divBdr>
            </w:div>
            <w:div w:id="1612661101">
              <w:marLeft w:val="0"/>
              <w:marRight w:val="0"/>
              <w:marTop w:val="0"/>
              <w:marBottom w:val="0"/>
              <w:divBdr>
                <w:top w:val="none" w:sz="0" w:space="0" w:color="auto"/>
                <w:left w:val="none" w:sz="0" w:space="0" w:color="auto"/>
                <w:bottom w:val="none" w:sz="0" w:space="0" w:color="auto"/>
                <w:right w:val="none" w:sz="0" w:space="0" w:color="auto"/>
              </w:divBdr>
            </w:div>
            <w:div w:id="46147553">
              <w:marLeft w:val="0"/>
              <w:marRight w:val="0"/>
              <w:marTop w:val="0"/>
              <w:marBottom w:val="0"/>
              <w:divBdr>
                <w:top w:val="none" w:sz="0" w:space="0" w:color="auto"/>
                <w:left w:val="none" w:sz="0" w:space="0" w:color="auto"/>
                <w:bottom w:val="none" w:sz="0" w:space="0" w:color="auto"/>
                <w:right w:val="none" w:sz="0" w:space="0" w:color="auto"/>
              </w:divBdr>
            </w:div>
            <w:div w:id="1902061874">
              <w:marLeft w:val="0"/>
              <w:marRight w:val="0"/>
              <w:marTop w:val="0"/>
              <w:marBottom w:val="0"/>
              <w:divBdr>
                <w:top w:val="none" w:sz="0" w:space="0" w:color="auto"/>
                <w:left w:val="none" w:sz="0" w:space="0" w:color="auto"/>
                <w:bottom w:val="none" w:sz="0" w:space="0" w:color="auto"/>
                <w:right w:val="none" w:sz="0" w:space="0" w:color="auto"/>
              </w:divBdr>
            </w:div>
          </w:divsChild>
        </w:div>
        <w:div w:id="993026106">
          <w:marLeft w:val="0"/>
          <w:marRight w:val="0"/>
          <w:marTop w:val="0"/>
          <w:marBottom w:val="0"/>
          <w:divBdr>
            <w:top w:val="none" w:sz="0" w:space="0" w:color="auto"/>
            <w:left w:val="none" w:sz="0" w:space="0" w:color="auto"/>
            <w:bottom w:val="none" w:sz="0" w:space="0" w:color="auto"/>
            <w:right w:val="none" w:sz="0" w:space="0" w:color="auto"/>
          </w:divBdr>
        </w:div>
        <w:div w:id="1125662284">
          <w:marLeft w:val="0"/>
          <w:marRight w:val="0"/>
          <w:marTop w:val="0"/>
          <w:marBottom w:val="0"/>
          <w:divBdr>
            <w:top w:val="none" w:sz="0" w:space="0" w:color="auto"/>
            <w:left w:val="none" w:sz="0" w:space="0" w:color="auto"/>
            <w:bottom w:val="none" w:sz="0" w:space="0" w:color="auto"/>
            <w:right w:val="none" w:sz="0" w:space="0" w:color="auto"/>
          </w:divBdr>
        </w:div>
        <w:div w:id="136843024">
          <w:marLeft w:val="0"/>
          <w:marRight w:val="0"/>
          <w:marTop w:val="0"/>
          <w:marBottom w:val="0"/>
          <w:divBdr>
            <w:top w:val="none" w:sz="0" w:space="0" w:color="auto"/>
            <w:left w:val="none" w:sz="0" w:space="0" w:color="auto"/>
            <w:bottom w:val="none" w:sz="0" w:space="0" w:color="auto"/>
            <w:right w:val="none" w:sz="0" w:space="0" w:color="auto"/>
          </w:divBdr>
        </w:div>
        <w:div w:id="1535539740">
          <w:marLeft w:val="0"/>
          <w:marRight w:val="0"/>
          <w:marTop w:val="0"/>
          <w:marBottom w:val="0"/>
          <w:divBdr>
            <w:top w:val="none" w:sz="0" w:space="0" w:color="auto"/>
            <w:left w:val="none" w:sz="0" w:space="0" w:color="auto"/>
            <w:bottom w:val="none" w:sz="0" w:space="0" w:color="auto"/>
            <w:right w:val="none" w:sz="0" w:space="0" w:color="auto"/>
          </w:divBdr>
        </w:div>
        <w:div w:id="841164432">
          <w:marLeft w:val="0"/>
          <w:marRight w:val="0"/>
          <w:marTop w:val="0"/>
          <w:marBottom w:val="0"/>
          <w:divBdr>
            <w:top w:val="none" w:sz="0" w:space="0" w:color="auto"/>
            <w:left w:val="none" w:sz="0" w:space="0" w:color="auto"/>
            <w:bottom w:val="none" w:sz="0" w:space="0" w:color="auto"/>
            <w:right w:val="none" w:sz="0" w:space="0" w:color="auto"/>
          </w:divBdr>
        </w:div>
        <w:div w:id="1719427976">
          <w:marLeft w:val="0"/>
          <w:marRight w:val="0"/>
          <w:marTop w:val="0"/>
          <w:marBottom w:val="0"/>
          <w:divBdr>
            <w:top w:val="none" w:sz="0" w:space="0" w:color="auto"/>
            <w:left w:val="none" w:sz="0" w:space="0" w:color="auto"/>
            <w:bottom w:val="none" w:sz="0" w:space="0" w:color="auto"/>
            <w:right w:val="none" w:sz="0" w:space="0" w:color="auto"/>
          </w:divBdr>
        </w:div>
        <w:div w:id="2071030426">
          <w:marLeft w:val="0"/>
          <w:marRight w:val="0"/>
          <w:marTop w:val="0"/>
          <w:marBottom w:val="0"/>
          <w:divBdr>
            <w:top w:val="none" w:sz="0" w:space="0" w:color="auto"/>
            <w:left w:val="none" w:sz="0" w:space="0" w:color="auto"/>
            <w:bottom w:val="none" w:sz="0" w:space="0" w:color="auto"/>
            <w:right w:val="none" w:sz="0" w:space="0" w:color="auto"/>
          </w:divBdr>
        </w:div>
        <w:div w:id="1032000795">
          <w:marLeft w:val="0"/>
          <w:marRight w:val="0"/>
          <w:marTop w:val="0"/>
          <w:marBottom w:val="0"/>
          <w:divBdr>
            <w:top w:val="none" w:sz="0" w:space="0" w:color="auto"/>
            <w:left w:val="none" w:sz="0" w:space="0" w:color="auto"/>
            <w:bottom w:val="none" w:sz="0" w:space="0" w:color="auto"/>
            <w:right w:val="none" w:sz="0" w:space="0" w:color="auto"/>
          </w:divBdr>
        </w:div>
        <w:div w:id="1133718958">
          <w:marLeft w:val="0"/>
          <w:marRight w:val="0"/>
          <w:marTop w:val="0"/>
          <w:marBottom w:val="0"/>
          <w:divBdr>
            <w:top w:val="none" w:sz="0" w:space="0" w:color="auto"/>
            <w:left w:val="none" w:sz="0" w:space="0" w:color="auto"/>
            <w:bottom w:val="none" w:sz="0" w:space="0" w:color="auto"/>
            <w:right w:val="none" w:sz="0" w:space="0" w:color="auto"/>
          </w:divBdr>
        </w:div>
        <w:div w:id="76824264">
          <w:marLeft w:val="0"/>
          <w:marRight w:val="0"/>
          <w:marTop w:val="0"/>
          <w:marBottom w:val="0"/>
          <w:divBdr>
            <w:top w:val="none" w:sz="0" w:space="0" w:color="auto"/>
            <w:left w:val="none" w:sz="0" w:space="0" w:color="auto"/>
            <w:bottom w:val="none" w:sz="0" w:space="0" w:color="auto"/>
            <w:right w:val="none" w:sz="0" w:space="0" w:color="auto"/>
          </w:divBdr>
        </w:div>
        <w:div w:id="1116675764">
          <w:marLeft w:val="0"/>
          <w:marRight w:val="0"/>
          <w:marTop w:val="0"/>
          <w:marBottom w:val="0"/>
          <w:divBdr>
            <w:top w:val="none" w:sz="0" w:space="0" w:color="auto"/>
            <w:left w:val="none" w:sz="0" w:space="0" w:color="auto"/>
            <w:bottom w:val="none" w:sz="0" w:space="0" w:color="auto"/>
            <w:right w:val="none" w:sz="0" w:space="0" w:color="auto"/>
          </w:divBdr>
          <w:divsChild>
            <w:div w:id="613557783">
              <w:marLeft w:val="0"/>
              <w:marRight w:val="0"/>
              <w:marTop w:val="0"/>
              <w:marBottom w:val="0"/>
              <w:divBdr>
                <w:top w:val="none" w:sz="0" w:space="0" w:color="auto"/>
                <w:left w:val="none" w:sz="0" w:space="0" w:color="auto"/>
                <w:bottom w:val="none" w:sz="0" w:space="0" w:color="auto"/>
                <w:right w:val="none" w:sz="0" w:space="0" w:color="auto"/>
              </w:divBdr>
            </w:div>
            <w:div w:id="1134566453">
              <w:marLeft w:val="0"/>
              <w:marRight w:val="0"/>
              <w:marTop w:val="0"/>
              <w:marBottom w:val="0"/>
              <w:divBdr>
                <w:top w:val="none" w:sz="0" w:space="0" w:color="auto"/>
                <w:left w:val="none" w:sz="0" w:space="0" w:color="auto"/>
                <w:bottom w:val="none" w:sz="0" w:space="0" w:color="auto"/>
                <w:right w:val="none" w:sz="0" w:space="0" w:color="auto"/>
              </w:divBdr>
            </w:div>
            <w:div w:id="984772334">
              <w:marLeft w:val="0"/>
              <w:marRight w:val="0"/>
              <w:marTop w:val="0"/>
              <w:marBottom w:val="0"/>
              <w:divBdr>
                <w:top w:val="none" w:sz="0" w:space="0" w:color="auto"/>
                <w:left w:val="none" w:sz="0" w:space="0" w:color="auto"/>
                <w:bottom w:val="none" w:sz="0" w:space="0" w:color="auto"/>
                <w:right w:val="none" w:sz="0" w:space="0" w:color="auto"/>
              </w:divBdr>
            </w:div>
            <w:div w:id="1460496089">
              <w:marLeft w:val="0"/>
              <w:marRight w:val="0"/>
              <w:marTop w:val="0"/>
              <w:marBottom w:val="0"/>
              <w:divBdr>
                <w:top w:val="none" w:sz="0" w:space="0" w:color="auto"/>
                <w:left w:val="none" w:sz="0" w:space="0" w:color="auto"/>
                <w:bottom w:val="none" w:sz="0" w:space="0" w:color="auto"/>
                <w:right w:val="none" w:sz="0" w:space="0" w:color="auto"/>
              </w:divBdr>
            </w:div>
            <w:div w:id="643241367">
              <w:marLeft w:val="0"/>
              <w:marRight w:val="0"/>
              <w:marTop w:val="0"/>
              <w:marBottom w:val="0"/>
              <w:divBdr>
                <w:top w:val="none" w:sz="0" w:space="0" w:color="auto"/>
                <w:left w:val="none" w:sz="0" w:space="0" w:color="auto"/>
                <w:bottom w:val="none" w:sz="0" w:space="0" w:color="auto"/>
                <w:right w:val="none" w:sz="0" w:space="0" w:color="auto"/>
              </w:divBdr>
            </w:div>
          </w:divsChild>
        </w:div>
        <w:div w:id="1622955956">
          <w:marLeft w:val="0"/>
          <w:marRight w:val="0"/>
          <w:marTop w:val="0"/>
          <w:marBottom w:val="0"/>
          <w:divBdr>
            <w:top w:val="none" w:sz="0" w:space="0" w:color="auto"/>
            <w:left w:val="none" w:sz="0" w:space="0" w:color="auto"/>
            <w:bottom w:val="none" w:sz="0" w:space="0" w:color="auto"/>
            <w:right w:val="none" w:sz="0" w:space="0" w:color="auto"/>
          </w:divBdr>
        </w:div>
        <w:div w:id="852190514">
          <w:marLeft w:val="0"/>
          <w:marRight w:val="0"/>
          <w:marTop w:val="0"/>
          <w:marBottom w:val="0"/>
          <w:divBdr>
            <w:top w:val="none" w:sz="0" w:space="0" w:color="auto"/>
            <w:left w:val="none" w:sz="0" w:space="0" w:color="auto"/>
            <w:bottom w:val="none" w:sz="0" w:space="0" w:color="auto"/>
            <w:right w:val="none" w:sz="0" w:space="0" w:color="auto"/>
          </w:divBdr>
        </w:div>
        <w:div w:id="1229920606">
          <w:marLeft w:val="0"/>
          <w:marRight w:val="0"/>
          <w:marTop w:val="0"/>
          <w:marBottom w:val="0"/>
          <w:divBdr>
            <w:top w:val="none" w:sz="0" w:space="0" w:color="auto"/>
            <w:left w:val="none" w:sz="0" w:space="0" w:color="auto"/>
            <w:bottom w:val="none" w:sz="0" w:space="0" w:color="auto"/>
            <w:right w:val="none" w:sz="0" w:space="0" w:color="auto"/>
          </w:divBdr>
        </w:div>
        <w:div w:id="1088497947">
          <w:marLeft w:val="0"/>
          <w:marRight w:val="0"/>
          <w:marTop w:val="0"/>
          <w:marBottom w:val="0"/>
          <w:divBdr>
            <w:top w:val="none" w:sz="0" w:space="0" w:color="auto"/>
            <w:left w:val="none" w:sz="0" w:space="0" w:color="auto"/>
            <w:bottom w:val="none" w:sz="0" w:space="0" w:color="auto"/>
            <w:right w:val="none" w:sz="0" w:space="0" w:color="auto"/>
          </w:divBdr>
        </w:div>
        <w:div w:id="2050059518">
          <w:marLeft w:val="0"/>
          <w:marRight w:val="0"/>
          <w:marTop w:val="0"/>
          <w:marBottom w:val="0"/>
          <w:divBdr>
            <w:top w:val="none" w:sz="0" w:space="0" w:color="auto"/>
            <w:left w:val="none" w:sz="0" w:space="0" w:color="auto"/>
            <w:bottom w:val="none" w:sz="0" w:space="0" w:color="auto"/>
            <w:right w:val="none" w:sz="0" w:space="0" w:color="auto"/>
          </w:divBdr>
        </w:div>
        <w:div w:id="26372795">
          <w:marLeft w:val="0"/>
          <w:marRight w:val="0"/>
          <w:marTop w:val="0"/>
          <w:marBottom w:val="0"/>
          <w:divBdr>
            <w:top w:val="none" w:sz="0" w:space="0" w:color="auto"/>
            <w:left w:val="none" w:sz="0" w:space="0" w:color="auto"/>
            <w:bottom w:val="none" w:sz="0" w:space="0" w:color="auto"/>
            <w:right w:val="none" w:sz="0" w:space="0" w:color="auto"/>
          </w:divBdr>
          <w:divsChild>
            <w:div w:id="913469680">
              <w:marLeft w:val="0"/>
              <w:marRight w:val="0"/>
              <w:marTop w:val="0"/>
              <w:marBottom w:val="0"/>
              <w:divBdr>
                <w:top w:val="none" w:sz="0" w:space="0" w:color="auto"/>
                <w:left w:val="none" w:sz="0" w:space="0" w:color="auto"/>
                <w:bottom w:val="none" w:sz="0" w:space="0" w:color="auto"/>
                <w:right w:val="none" w:sz="0" w:space="0" w:color="auto"/>
              </w:divBdr>
            </w:div>
            <w:div w:id="1497308202">
              <w:marLeft w:val="0"/>
              <w:marRight w:val="0"/>
              <w:marTop w:val="0"/>
              <w:marBottom w:val="0"/>
              <w:divBdr>
                <w:top w:val="none" w:sz="0" w:space="0" w:color="auto"/>
                <w:left w:val="none" w:sz="0" w:space="0" w:color="auto"/>
                <w:bottom w:val="none" w:sz="0" w:space="0" w:color="auto"/>
                <w:right w:val="none" w:sz="0" w:space="0" w:color="auto"/>
              </w:divBdr>
            </w:div>
            <w:div w:id="201676712">
              <w:marLeft w:val="0"/>
              <w:marRight w:val="0"/>
              <w:marTop w:val="0"/>
              <w:marBottom w:val="0"/>
              <w:divBdr>
                <w:top w:val="none" w:sz="0" w:space="0" w:color="auto"/>
                <w:left w:val="none" w:sz="0" w:space="0" w:color="auto"/>
                <w:bottom w:val="none" w:sz="0" w:space="0" w:color="auto"/>
                <w:right w:val="none" w:sz="0" w:space="0" w:color="auto"/>
              </w:divBdr>
            </w:div>
            <w:div w:id="1736320893">
              <w:marLeft w:val="0"/>
              <w:marRight w:val="0"/>
              <w:marTop w:val="0"/>
              <w:marBottom w:val="0"/>
              <w:divBdr>
                <w:top w:val="none" w:sz="0" w:space="0" w:color="auto"/>
                <w:left w:val="none" w:sz="0" w:space="0" w:color="auto"/>
                <w:bottom w:val="none" w:sz="0" w:space="0" w:color="auto"/>
                <w:right w:val="none" w:sz="0" w:space="0" w:color="auto"/>
              </w:divBdr>
            </w:div>
            <w:div w:id="8335857">
              <w:marLeft w:val="0"/>
              <w:marRight w:val="0"/>
              <w:marTop w:val="0"/>
              <w:marBottom w:val="0"/>
              <w:divBdr>
                <w:top w:val="none" w:sz="0" w:space="0" w:color="auto"/>
                <w:left w:val="none" w:sz="0" w:space="0" w:color="auto"/>
                <w:bottom w:val="none" w:sz="0" w:space="0" w:color="auto"/>
                <w:right w:val="none" w:sz="0" w:space="0" w:color="auto"/>
              </w:divBdr>
            </w:div>
          </w:divsChild>
        </w:div>
        <w:div w:id="1818036754">
          <w:marLeft w:val="0"/>
          <w:marRight w:val="0"/>
          <w:marTop w:val="0"/>
          <w:marBottom w:val="0"/>
          <w:divBdr>
            <w:top w:val="none" w:sz="0" w:space="0" w:color="auto"/>
            <w:left w:val="none" w:sz="0" w:space="0" w:color="auto"/>
            <w:bottom w:val="none" w:sz="0" w:space="0" w:color="auto"/>
            <w:right w:val="none" w:sz="0" w:space="0" w:color="auto"/>
          </w:divBdr>
          <w:divsChild>
            <w:div w:id="151408295">
              <w:marLeft w:val="0"/>
              <w:marRight w:val="0"/>
              <w:marTop w:val="0"/>
              <w:marBottom w:val="0"/>
              <w:divBdr>
                <w:top w:val="none" w:sz="0" w:space="0" w:color="auto"/>
                <w:left w:val="none" w:sz="0" w:space="0" w:color="auto"/>
                <w:bottom w:val="none" w:sz="0" w:space="0" w:color="auto"/>
                <w:right w:val="none" w:sz="0" w:space="0" w:color="auto"/>
              </w:divBdr>
            </w:div>
          </w:divsChild>
        </w:div>
        <w:div w:id="547106039">
          <w:marLeft w:val="0"/>
          <w:marRight w:val="0"/>
          <w:marTop w:val="0"/>
          <w:marBottom w:val="0"/>
          <w:divBdr>
            <w:top w:val="none" w:sz="0" w:space="0" w:color="auto"/>
            <w:left w:val="none" w:sz="0" w:space="0" w:color="auto"/>
            <w:bottom w:val="none" w:sz="0" w:space="0" w:color="auto"/>
            <w:right w:val="none" w:sz="0" w:space="0" w:color="auto"/>
          </w:divBdr>
          <w:divsChild>
            <w:div w:id="1220438328">
              <w:marLeft w:val="0"/>
              <w:marRight w:val="0"/>
              <w:marTop w:val="0"/>
              <w:marBottom w:val="0"/>
              <w:divBdr>
                <w:top w:val="none" w:sz="0" w:space="0" w:color="auto"/>
                <w:left w:val="none" w:sz="0" w:space="0" w:color="auto"/>
                <w:bottom w:val="none" w:sz="0" w:space="0" w:color="auto"/>
                <w:right w:val="none" w:sz="0" w:space="0" w:color="auto"/>
              </w:divBdr>
            </w:div>
            <w:div w:id="1054818203">
              <w:marLeft w:val="0"/>
              <w:marRight w:val="0"/>
              <w:marTop w:val="0"/>
              <w:marBottom w:val="0"/>
              <w:divBdr>
                <w:top w:val="none" w:sz="0" w:space="0" w:color="auto"/>
                <w:left w:val="none" w:sz="0" w:space="0" w:color="auto"/>
                <w:bottom w:val="none" w:sz="0" w:space="0" w:color="auto"/>
                <w:right w:val="none" w:sz="0" w:space="0" w:color="auto"/>
              </w:divBdr>
            </w:div>
            <w:div w:id="1185292653">
              <w:marLeft w:val="0"/>
              <w:marRight w:val="0"/>
              <w:marTop w:val="0"/>
              <w:marBottom w:val="0"/>
              <w:divBdr>
                <w:top w:val="none" w:sz="0" w:space="0" w:color="auto"/>
                <w:left w:val="none" w:sz="0" w:space="0" w:color="auto"/>
                <w:bottom w:val="none" w:sz="0" w:space="0" w:color="auto"/>
                <w:right w:val="none" w:sz="0" w:space="0" w:color="auto"/>
              </w:divBdr>
            </w:div>
            <w:div w:id="1855222761">
              <w:marLeft w:val="0"/>
              <w:marRight w:val="0"/>
              <w:marTop w:val="0"/>
              <w:marBottom w:val="0"/>
              <w:divBdr>
                <w:top w:val="none" w:sz="0" w:space="0" w:color="auto"/>
                <w:left w:val="none" w:sz="0" w:space="0" w:color="auto"/>
                <w:bottom w:val="none" w:sz="0" w:space="0" w:color="auto"/>
                <w:right w:val="none" w:sz="0" w:space="0" w:color="auto"/>
              </w:divBdr>
            </w:div>
            <w:div w:id="1809392793">
              <w:marLeft w:val="0"/>
              <w:marRight w:val="0"/>
              <w:marTop w:val="0"/>
              <w:marBottom w:val="0"/>
              <w:divBdr>
                <w:top w:val="none" w:sz="0" w:space="0" w:color="auto"/>
                <w:left w:val="none" w:sz="0" w:space="0" w:color="auto"/>
                <w:bottom w:val="none" w:sz="0" w:space="0" w:color="auto"/>
                <w:right w:val="none" w:sz="0" w:space="0" w:color="auto"/>
              </w:divBdr>
            </w:div>
          </w:divsChild>
        </w:div>
        <w:div w:id="679968587">
          <w:marLeft w:val="0"/>
          <w:marRight w:val="0"/>
          <w:marTop w:val="0"/>
          <w:marBottom w:val="0"/>
          <w:divBdr>
            <w:top w:val="none" w:sz="0" w:space="0" w:color="auto"/>
            <w:left w:val="none" w:sz="0" w:space="0" w:color="auto"/>
            <w:bottom w:val="none" w:sz="0" w:space="0" w:color="auto"/>
            <w:right w:val="none" w:sz="0" w:space="0" w:color="auto"/>
          </w:divBdr>
          <w:divsChild>
            <w:div w:id="303782521">
              <w:marLeft w:val="0"/>
              <w:marRight w:val="0"/>
              <w:marTop w:val="0"/>
              <w:marBottom w:val="0"/>
              <w:divBdr>
                <w:top w:val="none" w:sz="0" w:space="0" w:color="auto"/>
                <w:left w:val="none" w:sz="0" w:space="0" w:color="auto"/>
                <w:bottom w:val="none" w:sz="0" w:space="0" w:color="auto"/>
                <w:right w:val="none" w:sz="0" w:space="0" w:color="auto"/>
              </w:divBdr>
            </w:div>
            <w:div w:id="1814904602">
              <w:marLeft w:val="0"/>
              <w:marRight w:val="0"/>
              <w:marTop w:val="0"/>
              <w:marBottom w:val="0"/>
              <w:divBdr>
                <w:top w:val="none" w:sz="0" w:space="0" w:color="auto"/>
                <w:left w:val="none" w:sz="0" w:space="0" w:color="auto"/>
                <w:bottom w:val="none" w:sz="0" w:space="0" w:color="auto"/>
                <w:right w:val="none" w:sz="0" w:space="0" w:color="auto"/>
              </w:divBdr>
            </w:div>
            <w:div w:id="1401051481">
              <w:marLeft w:val="0"/>
              <w:marRight w:val="0"/>
              <w:marTop w:val="0"/>
              <w:marBottom w:val="0"/>
              <w:divBdr>
                <w:top w:val="none" w:sz="0" w:space="0" w:color="auto"/>
                <w:left w:val="none" w:sz="0" w:space="0" w:color="auto"/>
                <w:bottom w:val="none" w:sz="0" w:space="0" w:color="auto"/>
                <w:right w:val="none" w:sz="0" w:space="0" w:color="auto"/>
              </w:divBdr>
            </w:div>
            <w:div w:id="1990554149">
              <w:marLeft w:val="0"/>
              <w:marRight w:val="0"/>
              <w:marTop w:val="0"/>
              <w:marBottom w:val="0"/>
              <w:divBdr>
                <w:top w:val="none" w:sz="0" w:space="0" w:color="auto"/>
                <w:left w:val="none" w:sz="0" w:space="0" w:color="auto"/>
                <w:bottom w:val="none" w:sz="0" w:space="0" w:color="auto"/>
                <w:right w:val="none" w:sz="0" w:space="0" w:color="auto"/>
              </w:divBdr>
            </w:div>
          </w:divsChild>
        </w:div>
        <w:div w:id="1474449119">
          <w:marLeft w:val="0"/>
          <w:marRight w:val="0"/>
          <w:marTop w:val="0"/>
          <w:marBottom w:val="0"/>
          <w:divBdr>
            <w:top w:val="none" w:sz="0" w:space="0" w:color="auto"/>
            <w:left w:val="none" w:sz="0" w:space="0" w:color="auto"/>
            <w:bottom w:val="none" w:sz="0" w:space="0" w:color="auto"/>
            <w:right w:val="none" w:sz="0" w:space="0" w:color="auto"/>
          </w:divBdr>
          <w:divsChild>
            <w:div w:id="1470509517">
              <w:marLeft w:val="0"/>
              <w:marRight w:val="0"/>
              <w:marTop w:val="0"/>
              <w:marBottom w:val="0"/>
              <w:divBdr>
                <w:top w:val="none" w:sz="0" w:space="0" w:color="auto"/>
                <w:left w:val="none" w:sz="0" w:space="0" w:color="auto"/>
                <w:bottom w:val="none" w:sz="0" w:space="0" w:color="auto"/>
                <w:right w:val="none" w:sz="0" w:space="0" w:color="auto"/>
              </w:divBdr>
            </w:div>
            <w:div w:id="300815884">
              <w:marLeft w:val="0"/>
              <w:marRight w:val="0"/>
              <w:marTop w:val="0"/>
              <w:marBottom w:val="0"/>
              <w:divBdr>
                <w:top w:val="none" w:sz="0" w:space="0" w:color="auto"/>
                <w:left w:val="none" w:sz="0" w:space="0" w:color="auto"/>
                <w:bottom w:val="none" w:sz="0" w:space="0" w:color="auto"/>
                <w:right w:val="none" w:sz="0" w:space="0" w:color="auto"/>
              </w:divBdr>
            </w:div>
            <w:div w:id="1352299891">
              <w:marLeft w:val="0"/>
              <w:marRight w:val="0"/>
              <w:marTop w:val="0"/>
              <w:marBottom w:val="0"/>
              <w:divBdr>
                <w:top w:val="none" w:sz="0" w:space="0" w:color="auto"/>
                <w:left w:val="none" w:sz="0" w:space="0" w:color="auto"/>
                <w:bottom w:val="none" w:sz="0" w:space="0" w:color="auto"/>
                <w:right w:val="none" w:sz="0" w:space="0" w:color="auto"/>
              </w:divBdr>
            </w:div>
            <w:div w:id="1740519798">
              <w:marLeft w:val="0"/>
              <w:marRight w:val="0"/>
              <w:marTop w:val="0"/>
              <w:marBottom w:val="0"/>
              <w:divBdr>
                <w:top w:val="none" w:sz="0" w:space="0" w:color="auto"/>
                <w:left w:val="none" w:sz="0" w:space="0" w:color="auto"/>
                <w:bottom w:val="none" w:sz="0" w:space="0" w:color="auto"/>
                <w:right w:val="none" w:sz="0" w:space="0" w:color="auto"/>
              </w:divBdr>
            </w:div>
            <w:div w:id="2069187795">
              <w:marLeft w:val="0"/>
              <w:marRight w:val="0"/>
              <w:marTop w:val="0"/>
              <w:marBottom w:val="0"/>
              <w:divBdr>
                <w:top w:val="none" w:sz="0" w:space="0" w:color="auto"/>
                <w:left w:val="none" w:sz="0" w:space="0" w:color="auto"/>
                <w:bottom w:val="none" w:sz="0" w:space="0" w:color="auto"/>
                <w:right w:val="none" w:sz="0" w:space="0" w:color="auto"/>
              </w:divBdr>
            </w:div>
          </w:divsChild>
        </w:div>
        <w:div w:id="1940679731">
          <w:marLeft w:val="0"/>
          <w:marRight w:val="0"/>
          <w:marTop w:val="0"/>
          <w:marBottom w:val="0"/>
          <w:divBdr>
            <w:top w:val="none" w:sz="0" w:space="0" w:color="auto"/>
            <w:left w:val="none" w:sz="0" w:space="0" w:color="auto"/>
            <w:bottom w:val="none" w:sz="0" w:space="0" w:color="auto"/>
            <w:right w:val="none" w:sz="0" w:space="0" w:color="auto"/>
          </w:divBdr>
        </w:div>
        <w:div w:id="24184107">
          <w:marLeft w:val="0"/>
          <w:marRight w:val="0"/>
          <w:marTop w:val="0"/>
          <w:marBottom w:val="0"/>
          <w:divBdr>
            <w:top w:val="none" w:sz="0" w:space="0" w:color="auto"/>
            <w:left w:val="none" w:sz="0" w:space="0" w:color="auto"/>
            <w:bottom w:val="none" w:sz="0" w:space="0" w:color="auto"/>
            <w:right w:val="none" w:sz="0" w:space="0" w:color="auto"/>
          </w:divBdr>
        </w:div>
        <w:div w:id="1276477415">
          <w:marLeft w:val="0"/>
          <w:marRight w:val="0"/>
          <w:marTop w:val="0"/>
          <w:marBottom w:val="0"/>
          <w:divBdr>
            <w:top w:val="none" w:sz="0" w:space="0" w:color="auto"/>
            <w:left w:val="none" w:sz="0" w:space="0" w:color="auto"/>
            <w:bottom w:val="none" w:sz="0" w:space="0" w:color="auto"/>
            <w:right w:val="none" w:sz="0" w:space="0" w:color="auto"/>
          </w:divBdr>
        </w:div>
        <w:div w:id="1771388350">
          <w:marLeft w:val="0"/>
          <w:marRight w:val="0"/>
          <w:marTop w:val="0"/>
          <w:marBottom w:val="0"/>
          <w:divBdr>
            <w:top w:val="none" w:sz="0" w:space="0" w:color="auto"/>
            <w:left w:val="none" w:sz="0" w:space="0" w:color="auto"/>
            <w:bottom w:val="none" w:sz="0" w:space="0" w:color="auto"/>
            <w:right w:val="none" w:sz="0" w:space="0" w:color="auto"/>
          </w:divBdr>
        </w:div>
        <w:div w:id="879777668">
          <w:marLeft w:val="0"/>
          <w:marRight w:val="0"/>
          <w:marTop w:val="0"/>
          <w:marBottom w:val="0"/>
          <w:divBdr>
            <w:top w:val="none" w:sz="0" w:space="0" w:color="auto"/>
            <w:left w:val="none" w:sz="0" w:space="0" w:color="auto"/>
            <w:bottom w:val="none" w:sz="0" w:space="0" w:color="auto"/>
            <w:right w:val="none" w:sz="0" w:space="0" w:color="auto"/>
          </w:divBdr>
        </w:div>
        <w:div w:id="2116828513">
          <w:marLeft w:val="0"/>
          <w:marRight w:val="0"/>
          <w:marTop w:val="0"/>
          <w:marBottom w:val="0"/>
          <w:divBdr>
            <w:top w:val="none" w:sz="0" w:space="0" w:color="auto"/>
            <w:left w:val="none" w:sz="0" w:space="0" w:color="auto"/>
            <w:bottom w:val="none" w:sz="0" w:space="0" w:color="auto"/>
            <w:right w:val="none" w:sz="0" w:space="0" w:color="auto"/>
          </w:divBdr>
          <w:divsChild>
            <w:div w:id="1923221628">
              <w:marLeft w:val="0"/>
              <w:marRight w:val="0"/>
              <w:marTop w:val="0"/>
              <w:marBottom w:val="0"/>
              <w:divBdr>
                <w:top w:val="none" w:sz="0" w:space="0" w:color="auto"/>
                <w:left w:val="none" w:sz="0" w:space="0" w:color="auto"/>
                <w:bottom w:val="none" w:sz="0" w:space="0" w:color="auto"/>
                <w:right w:val="none" w:sz="0" w:space="0" w:color="auto"/>
              </w:divBdr>
            </w:div>
            <w:div w:id="169176451">
              <w:marLeft w:val="0"/>
              <w:marRight w:val="0"/>
              <w:marTop w:val="0"/>
              <w:marBottom w:val="0"/>
              <w:divBdr>
                <w:top w:val="none" w:sz="0" w:space="0" w:color="auto"/>
                <w:left w:val="none" w:sz="0" w:space="0" w:color="auto"/>
                <w:bottom w:val="none" w:sz="0" w:space="0" w:color="auto"/>
                <w:right w:val="none" w:sz="0" w:space="0" w:color="auto"/>
              </w:divBdr>
            </w:div>
            <w:div w:id="1434666559">
              <w:marLeft w:val="0"/>
              <w:marRight w:val="0"/>
              <w:marTop w:val="0"/>
              <w:marBottom w:val="0"/>
              <w:divBdr>
                <w:top w:val="none" w:sz="0" w:space="0" w:color="auto"/>
                <w:left w:val="none" w:sz="0" w:space="0" w:color="auto"/>
                <w:bottom w:val="none" w:sz="0" w:space="0" w:color="auto"/>
                <w:right w:val="none" w:sz="0" w:space="0" w:color="auto"/>
              </w:divBdr>
            </w:div>
            <w:div w:id="1355351472">
              <w:marLeft w:val="0"/>
              <w:marRight w:val="0"/>
              <w:marTop w:val="0"/>
              <w:marBottom w:val="0"/>
              <w:divBdr>
                <w:top w:val="none" w:sz="0" w:space="0" w:color="auto"/>
                <w:left w:val="none" w:sz="0" w:space="0" w:color="auto"/>
                <w:bottom w:val="none" w:sz="0" w:space="0" w:color="auto"/>
                <w:right w:val="none" w:sz="0" w:space="0" w:color="auto"/>
              </w:divBdr>
            </w:div>
            <w:div w:id="873999556">
              <w:marLeft w:val="0"/>
              <w:marRight w:val="0"/>
              <w:marTop w:val="0"/>
              <w:marBottom w:val="0"/>
              <w:divBdr>
                <w:top w:val="none" w:sz="0" w:space="0" w:color="auto"/>
                <w:left w:val="none" w:sz="0" w:space="0" w:color="auto"/>
                <w:bottom w:val="none" w:sz="0" w:space="0" w:color="auto"/>
                <w:right w:val="none" w:sz="0" w:space="0" w:color="auto"/>
              </w:divBdr>
            </w:div>
          </w:divsChild>
        </w:div>
        <w:div w:id="703332721">
          <w:marLeft w:val="0"/>
          <w:marRight w:val="0"/>
          <w:marTop w:val="0"/>
          <w:marBottom w:val="0"/>
          <w:divBdr>
            <w:top w:val="none" w:sz="0" w:space="0" w:color="auto"/>
            <w:left w:val="none" w:sz="0" w:space="0" w:color="auto"/>
            <w:bottom w:val="none" w:sz="0" w:space="0" w:color="auto"/>
            <w:right w:val="none" w:sz="0" w:space="0" w:color="auto"/>
          </w:divBdr>
          <w:divsChild>
            <w:div w:id="1502894368">
              <w:marLeft w:val="0"/>
              <w:marRight w:val="0"/>
              <w:marTop w:val="0"/>
              <w:marBottom w:val="0"/>
              <w:divBdr>
                <w:top w:val="none" w:sz="0" w:space="0" w:color="auto"/>
                <w:left w:val="none" w:sz="0" w:space="0" w:color="auto"/>
                <w:bottom w:val="none" w:sz="0" w:space="0" w:color="auto"/>
                <w:right w:val="none" w:sz="0" w:space="0" w:color="auto"/>
              </w:divBdr>
            </w:div>
            <w:div w:id="323095741">
              <w:marLeft w:val="0"/>
              <w:marRight w:val="0"/>
              <w:marTop w:val="0"/>
              <w:marBottom w:val="0"/>
              <w:divBdr>
                <w:top w:val="none" w:sz="0" w:space="0" w:color="auto"/>
                <w:left w:val="none" w:sz="0" w:space="0" w:color="auto"/>
                <w:bottom w:val="none" w:sz="0" w:space="0" w:color="auto"/>
                <w:right w:val="none" w:sz="0" w:space="0" w:color="auto"/>
              </w:divBdr>
            </w:div>
          </w:divsChild>
        </w:div>
        <w:div w:id="1268659718">
          <w:marLeft w:val="0"/>
          <w:marRight w:val="0"/>
          <w:marTop w:val="0"/>
          <w:marBottom w:val="0"/>
          <w:divBdr>
            <w:top w:val="none" w:sz="0" w:space="0" w:color="auto"/>
            <w:left w:val="none" w:sz="0" w:space="0" w:color="auto"/>
            <w:bottom w:val="none" w:sz="0" w:space="0" w:color="auto"/>
            <w:right w:val="none" w:sz="0" w:space="0" w:color="auto"/>
          </w:divBdr>
        </w:div>
        <w:div w:id="199320688">
          <w:marLeft w:val="0"/>
          <w:marRight w:val="0"/>
          <w:marTop w:val="0"/>
          <w:marBottom w:val="0"/>
          <w:divBdr>
            <w:top w:val="none" w:sz="0" w:space="0" w:color="auto"/>
            <w:left w:val="none" w:sz="0" w:space="0" w:color="auto"/>
            <w:bottom w:val="none" w:sz="0" w:space="0" w:color="auto"/>
            <w:right w:val="none" w:sz="0" w:space="0" w:color="auto"/>
          </w:divBdr>
        </w:div>
        <w:div w:id="841552806">
          <w:marLeft w:val="0"/>
          <w:marRight w:val="0"/>
          <w:marTop w:val="0"/>
          <w:marBottom w:val="0"/>
          <w:divBdr>
            <w:top w:val="none" w:sz="0" w:space="0" w:color="auto"/>
            <w:left w:val="none" w:sz="0" w:space="0" w:color="auto"/>
            <w:bottom w:val="none" w:sz="0" w:space="0" w:color="auto"/>
            <w:right w:val="none" w:sz="0" w:space="0" w:color="auto"/>
          </w:divBdr>
        </w:div>
        <w:div w:id="1462114412">
          <w:marLeft w:val="0"/>
          <w:marRight w:val="0"/>
          <w:marTop w:val="0"/>
          <w:marBottom w:val="0"/>
          <w:divBdr>
            <w:top w:val="none" w:sz="0" w:space="0" w:color="auto"/>
            <w:left w:val="none" w:sz="0" w:space="0" w:color="auto"/>
            <w:bottom w:val="none" w:sz="0" w:space="0" w:color="auto"/>
            <w:right w:val="none" w:sz="0" w:space="0" w:color="auto"/>
          </w:divBdr>
        </w:div>
        <w:div w:id="1740709268">
          <w:marLeft w:val="0"/>
          <w:marRight w:val="0"/>
          <w:marTop w:val="0"/>
          <w:marBottom w:val="0"/>
          <w:divBdr>
            <w:top w:val="none" w:sz="0" w:space="0" w:color="auto"/>
            <w:left w:val="none" w:sz="0" w:space="0" w:color="auto"/>
            <w:bottom w:val="none" w:sz="0" w:space="0" w:color="auto"/>
            <w:right w:val="none" w:sz="0" w:space="0" w:color="auto"/>
          </w:divBdr>
        </w:div>
        <w:div w:id="967055343">
          <w:marLeft w:val="0"/>
          <w:marRight w:val="0"/>
          <w:marTop w:val="0"/>
          <w:marBottom w:val="0"/>
          <w:divBdr>
            <w:top w:val="none" w:sz="0" w:space="0" w:color="auto"/>
            <w:left w:val="none" w:sz="0" w:space="0" w:color="auto"/>
            <w:bottom w:val="none" w:sz="0" w:space="0" w:color="auto"/>
            <w:right w:val="none" w:sz="0" w:space="0" w:color="auto"/>
          </w:divBdr>
        </w:div>
        <w:div w:id="1153446351">
          <w:marLeft w:val="0"/>
          <w:marRight w:val="0"/>
          <w:marTop w:val="0"/>
          <w:marBottom w:val="0"/>
          <w:divBdr>
            <w:top w:val="none" w:sz="0" w:space="0" w:color="auto"/>
            <w:left w:val="none" w:sz="0" w:space="0" w:color="auto"/>
            <w:bottom w:val="none" w:sz="0" w:space="0" w:color="auto"/>
            <w:right w:val="none" w:sz="0" w:space="0" w:color="auto"/>
          </w:divBdr>
        </w:div>
        <w:div w:id="1510635340">
          <w:marLeft w:val="0"/>
          <w:marRight w:val="0"/>
          <w:marTop w:val="0"/>
          <w:marBottom w:val="0"/>
          <w:divBdr>
            <w:top w:val="none" w:sz="0" w:space="0" w:color="auto"/>
            <w:left w:val="none" w:sz="0" w:space="0" w:color="auto"/>
            <w:bottom w:val="none" w:sz="0" w:space="0" w:color="auto"/>
            <w:right w:val="none" w:sz="0" w:space="0" w:color="auto"/>
          </w:divBdr>
        </w:div>
        <w:div w:id="1057823602">
          <w:marLeft w:val="0"/>
          <w:marRight w:val="0"/>
          <w:marTop w:val="0"/>
          <w:marBottom w:val="0"/>
          <w:divBdr>
            <w:top w:val="none" w:sz="0" w:space="0" w:color="auto"/>
            <w:left w:val="none" w:sz="0" w:space="0" w:color="auto"/>
            <w:bottom w:val="none" w:sz="0" w:space="0" w:color="auto"/>
            <w:right w:val="none" w:sz="0" w:space="0" w:color="auto"/>
          </w:divBdr>
        </w:div>
        <w:div w:id="1861553755">
          <w:marLeft w:val="0"/>
          <w:marRight w:val="0"/>
          <w:marTop w:val="0"/>
          <w:marBottom w:val="0"/>
          <w:divBdr>
            <w:top w:val="none" w:sz="0" w:space="0" w:color="auto"/>
            <w:left w:val="none" w:sz="0" w:space="0" w:color="auto"/>
            <w:bottom w:val="none" w:sz="0" w:space="0" w:color="auto"/>
            <w:right w:val="none" w:sz="0" w:space="0" w:color="auto"/>
          </w:divBdr>
        </w:div>
        <w:div w:id="1012877248">
          <w:marLeft w:val="0"/>
          <w:marRight w:val="0"/>
          <w:marTop w:val="0"/>
          <w:marBottom w:val="0"/>
          <w:divBdr>
            <w:top w:val="none" w:sz="0" w:space="0" w:color="auto"/>
            <w:left w:val="none" w:sz="0" w:space="0" w:color="auto"/>
            <w:bottom w:val="none" w:sz="0" w:space="0" w:color="auto"/>
            <w:right w:val="none" w:sz="0" w:space="0" w:color="auto"/>
          </w:divBdr>
        </w:div>
        <w:div w:id="965425072">
          <w:marLeft w:val="0"/>
          <w:marRight w:val="0"/>
          <w:marTop w:val="0"/>
          <w:marBottom w:val="0"/>
          <w:divBdr>
            <w:top w:val="none" w:sz="0" w:space="0" w:color="auto"/>
            <w:left w:val="none" w:sz="0" w:space="0" w:color="auto"/>
            <w:bottom w:val="none" w:sz="0" w:space="0" w:color="auto"/>
            <w:right w:val="none" w:sz="0" w:space="0" w:color="auto"/>
          </w:divBdr>
        </w:div>
        <w:div w:id="1947420125">
          <w:marLeft w:val="0"/>
          <w:marRight w:val="0"/>
          <w:marTop w:val="0"/>
          <w:marBottom w:val="0"/>
          <w:divBdr>
            <w:top w:val="none" w:sz="0" w:space="0" w:color="auto"/>
            <w:left w:val="none" w:sz="0" w:space="0" w:color="auto"/>
            <w:bottom w:val="none" w:sz="0" w:space="0" w:color="auto"/>
            <w:right w:val="none" w:sz="0" w:space="0" w:color="auto"/>
          </w:divBdr>
        </w:div>
        <w:div w:id="1430542300">
          <w:marLeft w:val="0"/>
          <w:marRight w:val="0"/>
          <w:marTop w:val="0"/>
          <w:marBottom w:val="0"/>
          <w:divBdr>
            <w:top w:val="none" w:sz="0" w:space="0" w:color="auto"/>
            <w:left w:val="none" w:sz="0" w:space="0" w:color="auto"/>
            <w:bottom w:val="none" w:sz="0" w:space="0" w:color="auto"/>
            <w:right w:val="none" w:sz="0" w:space="0" w:color="auto"/>
          </w:divBdr>
        </w:div>
        <w:div w:id="667441139">
          <w:marLeft w:val="0"/>
          <w:marRight w:val="0"/>
          <w:marTop w:val="0"/>
          <w:marBottom w:val="0"/>
          <w:divBdr>
            <w:top w:val="none" w:sz="0" w:space="0" w:color="auto"/>
            <w:left w:val="none" w:sz="0" w:space="0" w:color="auto"/>
            <w:bottom w:val="none" w:sz="0" w:space="0" w:color="auto"/>
            <w:right w:val="none" w:sz="0" w:space="0" w:color="auto"/>
          </w:divBdr>
        </w:div>
        <w:div w:id="180050845">
          <w:marLeft w:val="0"/>
          <w:marRight w:val="0"/>
          <w:marTop w:val="0"/>
          <w:marBottom w:val="0"/>
          <w:divBdr>
            <w:top w:val="none" w:sz="0" w:space="0" w:color="auto"/>
            <w:left w:val="none" w:sz="0" w:space="0" w:color="auto"/>
            <w:bottom w:val="none" w:sz="0" w:space="0" w:color="auto"/>
            <w:right w:val="none" w:sz="0" w:space="0" w:color="auto"/>
          </w:divBdr>
          <w:divsChild>
            <w:div w:id="1354263099">
              <w:marLeft w:val="0"/>
              <w:marRight w:val="0"/>
              <w:marTop w:val="0"/>
              <w:marBottom w:val="0"/>
              <w:divBdr>
                <w:top w:val="none" w:sz="0" w:space="0" w:color="auto"/>
                <w:left w:val="none" w:sz="0" w:space="0" w:color="auto"/>
                <w:bottom w:val="none" w:sz="0" w:space="0" w:color="auto"/>
                <w:right w:val="none" w:sz="0" w:space="0" w:color="auto"/>
              </w:divBdr>
            </w:div>
            <w:div w:id="1878620357">
              <w:marLeft w:val="0"/>
              <w:marRight w:val="0"/>
              <w:marTop w:val="0"/>
              <w:marBottom w:val="0"/>
              <w:divBdr>
                <w:top w:val="none" w:sz="0" w:space="0" w:color="auto"/>
                <w:left w:val="none" w:sz="0" w:space="0" w:color="auto"/>
                <w:bottom w:val="none" w:sz="0" w:space="0" w:color="auto"/>
                <w:right w:val="none" w:sz="0" w:space="0" w:color="auto"/>
              </w:divBdr>
            </w:div>
            <w:div w:id="1523323685">
              <w:marLeft w:val="0"/>
              <w:marRight w:val="0"/>
              <w:marTop w:val="0"/>
              <w:marBottom w:val="0"/>
              <w:divBdr>
                <w:top w:val="none" w:sz="0" w:space="0" w:color="auto"/>
                <w:left w:val="none" w:sz="0" w:space="0" w:color="auto"/>
                <w:bottom w:val="none" w:sz="0" w:space="0" w:color="auto"/>
                <w:right w:val="none" w:sz="0" w:space="0" w:color="auto"/>
              </w:divBdr>
            </w:div>
            <w:div w:id="107479250">
              <w:marLeft w:val="0"/>
              <w:marRight w:val="0"/>
              <w:marTop w:val="0"/>
              <w:marBottom w:val="0"/>
              <w:divBdr>
                <w:top w:val="none" w:sz="0" w:space="0" w:color="auto"/>
                <w:left w:val="none" w:sz="0" w:space="0" w:color="auto"/>
                <w:bottom w:val="none" w:sz="0" w:space="0" w:color="auto"/>
                <w:right w:val="none" w:sz="0" w:space="0" w:color="auto"/>
              </w:divBdr>
            </w:div>
            <w:div w:id="1934048337">
              <w:marLeft w:val="0"/>
              <w:marRight w:val="0"/>
              <w:marTop w:val="0"/>
              <w:marBottom w:val="0"/>
              <w:divBdr>
                <w:top w:val="none" w:sz="0" w:space="0" w:color="auto"/>
                <w:left w:val="none" w:sz="0" w:space="0" w:color="auto"/>
                <w:bottom w:val="none" w:sz="0" w:space="0" w:color="auto"/>
                <w:right w:val="none" w:sz="0" w:space="0" w:color="auto"/>
              </w:divBdr>
            </w:div>
          </w:divsChild>
        </w:div>
        <w:div w:id="1187137074">
          <w:marLeft w:val="0"/>
          <w:marRight w:val="0"/>
          <w:marTop w:val="0"/>
          <w:marBottom w:val="0"/>
          <w:divBdr>
            <w:top w:val="none" w:sz="0" w:space="0" w:color="auto"/>
            <w:left w:val="none" w:sz="0" w:space="0" w:color="auto"/>
            <w:bottom w:val="none" w:sz="0" w:space="0" w:color="auto"/>
            <w:right w:val="none" w:sz="0" w:space="0" w:color="auto"/>
          </w:divBdr>
        </w:div>
        <w:div w:id="38167126">
          <w:marLeft w:val="0"/>
          <w:marRight w:val="0"/>
          <w:marTop w:val="0"/>
          <w:marBottom w:val="0"/>
          <w:divBdr>
            <w:top w:val="none" w:sz="0" w:space="0" w:color="auto"/>
            <w:left w:val="none" w:sz="0" w:space="0" w:color="auto"/>
            <w:bottom w:val="none" w:sz="0" w:space="0" w:color="auto"/>
            <w:right w:val="none" w:sz="0" w:space="0" w:color="auto"/>
          </w:divBdr>
        </w:div>
        <w:div w:id="429131927">
          <w:marLeft w:val="0"/>
          <w:marRight w:val="0"/>
          <w:marTop w:val="0"/>
          <w:marBottom w:val="0"/>
          <w:divBdr>
            <w:top w:val="none" w:sz="0" w:space="0" w:color="auto"/>
            <w:left w:val="none" w:sz="0" w:space="0" w:color="auto"/>
            <w:bottom w:val="none" w:sz="0" w:space="0" w:color="auto"/>
            <w:right w:val="none" w:sz="0" w:space="0" w:color="auto"/>
          </w:divBdr>
        </w:div>
        <w:div w:id="232934706">
          <w:marLeft w:val="0"/>
          <w:marRight w:val="0"/>
          <w:marTop w:val="0"/>
          <w:marBottom w:val="0"/>
          <w:divBdr>
            <w:top w:val="none" w:sz="0" w:space="0" w:color="auto"/>
            <w:left w:val="none" w:sz="0" w:space="0" w:color="auto"/>
            <w:bottom w:val="none" w:sz="0" w:space="0" w:color="auto"/>
            <w:right w:val="none" w:sz="0" w:space="0" w:color="auto"/>
          </w:divBdr>
        </w:div>
        <w:div w:id="262341000">
          <w:marLeft w:val="0"/>
          <w:marRight w:val="0"/>
          <w:marTop w:val="0"/>
          <w:marBottom w:val="0"/>
          <w:divBdr>
            <w:top w:val="none" w:sz="0" w:space="0" w:color="auto"/>
            <w:left w:val="none" w:sz="0" w:space="0" w:color="auto"/>
            <w:bottom w:val="none" w:sz="0" w:space="0" w:color="auto"/>
            <w:right w:val="none" w:sz="0" w:space="0" w:color="auto"/>
          </w:divBdr>
        </w:div>
        <w:div w:id="1251696395">
          <w:marLeft w:val="0"/>
          <w:marRight w:val="0"/>
          <w:marTop w:val="0"/>
          <w:marBottom w:val="0"/>
          <w:divBdr>
            <w:top w:val="none" w:sz="0" w:space="0" w:color="auto"/>
            <w:left w:val="none" w:sz="0" w:space="0" w:color="auto"/>
            <w:bottom w:val="none" w:sz="0" w:space="0" w:color="auto"/>
            <w:right w:val="none" w:sz="0" w:space="0" w:color="auto"/>
          </w:divBdr>
        </w:div>
        <w:div w:id="1100837900">
          <w:marLeft w:val="0"/>
          <w:marRight w:val="0"/>
          <w:marTop w:val="0"/>
          <w:marBottom w:val="0"/>
          <w:divBdr>
            <w:top w:val="none" w:sz="0" w:space="0" w:color="auto"/>
            <w:left w:val="none" w:sz="0" w:space="0" w:color="auto"/>
            <w:bottom w:val="none" w:sz="0" w:space="0" w:color="auto"/>
            <w:right w:val="none" w:sz="0" w:space="0" w:color="auto"/>
          </w:divBdr>
        </w:div>
        <w:div w:id="207647451">
          <w:marLeft w:val="0"/>
          <w:marRight w:val="0"/>
          <w:marTop w:val="0"/>
          <w:marBottom w:val="0"/>
          <w:divBdr>
            <w:top w:val="none" w:sz="0" w:space="0" w:color="auto"/>
            <w:left w:val="none" w:sz="0" w:space="0" w:color="auto"/>
            <w:bottom w:val="none" w:sz="0" w:space="0" w:color="auto"/>
            <w:right w:val="none" w:sz="0" w:space="0" w:color="auto"/>
          </w:divBdr>
        </w:div>
        <w:div w:id="1723749703">
          <w:marLeft w:val="0"/>
          <w:marRight w:val="0"/>
          <w:marTop w:val="0"/>
          <w:marBottom w:val="0"/>
          <w:divBdr>
            <w:top w:val="none" w:sz="0" w:space="0" w:color="auto"/>
            <w:left w:val="none" w:sz="0" w:space="0" w:color="auto"/>
            <w:bottom w:val="none" w:sz="0" w:space="0" w:color="auto"/>
            <w:right w:val="none" w:sz="0" w:space="0" w:color="auto"/>
          </w:divBdr>
        </w:div>
        <w:div w:id="742415524">
          <w:marLeft w:val="0"/>
          <w:marRight w:val="0"/>
          <w:marTop w:val="0"/>
          <w:marBottom w:val="0"/>
          <w:divBdr>
            <w:top w:val="none" w:sz="0" w:space="0" w:color="auto"/>
            <w:left w:val="none" w:sz="0" w:space="0" w:color="auto"/>
            <w:bottom w:val="none" w:sz="0" w:space="0" w:color="auto"/>
            <w:right w:val="none" w:sz="0" w:space="0" w:color="auto"/>
          </w:divBdr>
        </w:div>
        <w:div w:id="377167229">
          <w:marLeft w:val="0"/>
          <w:marRight w:val="0"/>
          <w:marTop w:val="0"/>
          <w:marBottom w:val="0"/>
          <w:divBdr>
            <w:top w:val="none" w:sz="0" w:space="0" w:color="auto"/>
            <w:left w:val="none" w:sz="0" w:space="0" w:color="auto"/>
            <w:bottom w:val="none" w:sz="0" w:space="0" w:color="auto"/>
            <w:right w:val="none" w:sz="0" w:space="0" w:color="auto"/>
          </w:divBdr>
        </w:div>
        <w:div w:id="1290167179">
          <w:marLeft w:val="0"/>
          <w:marRight w:val="0"/>
          <w:marTop w:val="0"/>
          <w:marBottom w:val="0"/>
          <w:divBdr>
            <w:top w:val="none" w:sz="0" w:space="0" w:color="auto"/>
            <w:left w:val="none" w:sz="0" w:space="0" w:color="auto"/>
            <w:bottom w:val="none" w:sz="0" w:space="0" w:color="auto"/>
            <w:right w:val="none" w:sz="0" w:space="0" w:color="auto"/>
          </w:divBdr>
        </w:div>
        <w:div w:id="1582638585">
          <w:marLeft w:val="0"/>
          <w:marRight w:val="0"/>
          <w:marTop w:val="0"/>
          <w:marBottom w:val="0"/>
          <w:divBdr>
            <w:top w:val="none" w:sz="0" w:space="0" w:color="auto"/>
            <w:left w:val="none" w:sz="0" w:space="0" w:color="auto"/>
            <w:bottom w:val="none" w:sz="0" w:space="0" w:color="auto"/>
            <w:right w:val="none" w:sz="0" w:space="0" w:color="auto"/>
          </w:divBdr>
        </w:div>
        <w:div w:id="1522665065">
          <w:marLeft w:val="0"/>
          <w:marRight w:val="0"/>
          <w:marTop w:val="0"/>
          <w:marBottom w:val="0"/>
          <w:divBdr>
            <w:top w:val="none" w:sz="0" w:space="0" w:color="auto"/>
            <w:left w:val="none" w:sz="0" w:space="0" w:color="auto"/>
            <w:bottom w:val="none" w:sz="0" w:space="0" w:color="auto"/>
            <w:right w:val="none" w:sz="0" w:space="0" w:color="auto"/>
          </w:divBdr>
        </w:div>
        <w:div w:id="1741906715">
          <w:marLeft w:val="0"/>
          <w:marRight w:val="0"/>
          <w:marTop w:val="0"/>
          <w:marBottom w:val="0"/>
          <w:divBdr>
            <w:top w:val="none" w:sz="0" w:space="0" w:color="auto"/>
            <w:left w:val="none" w:sz="0" w:space="0" w:color="auto"/>
            <w:bottom w:val="none" w:sz="0" w:space="0" w:color="auto"/>
            <w:right w:val="none" w:sz="0" w:space="0" w:color="auto"/>
          </w:divBdr>
        </w:div>
        <w:div w:id="783502722">
          <w:marLeft w:val="0"/>
          <w:marRight w:val="0"/>
          <w:marTop w:val="0"/>
          <w:marBottom w:val="0"/>
          <w:divBdr>
            <w:top w:val="none" w:sz="0" w:space="0" w:color="auto"/>
            <w:left w:val="none" w:sz="0" w:space="0" w:color="auto"/>
            <w:bottom w:val="none" w:sz="0" w:space="0" w:color="auto"/>
            <w:right w:val="none" w:sz="0" w:space="0" w:color="auto"/>
          </w:divBdr>
        </w:div>
        <w:div w:id="4133129">
          <w:marLeft w:val="0"/>
          <w:marRight w:val="0"/>
          <w:marTop w:val="0"/>
          <w:marBottom w:val="0"/>
          <w:divBdr>
            <w:top w:val="none" w:sz="0" w:space="0" w:color="auto"/>
            <w:left w:val="none" w:sz="0" w:space="0" w:color="auto"/>
            <w:bottom w:val="none" w:sz="0" w:space="0" w:color="auto"/>
            <w:right w:val="none" w:sz="0" w:space="0" w:color="auto"/>
          </w:divBdr>
        </w:div>
        <w:div w:id="165485283">
          <w:marLeft w:val="0"/>
          <w:marRight w:val="0"/>
          <w:marTop w:val="0"/>
          <w:marBottom w:val="0"/>
          <w:divBdr>
            <w:top w:val="none" w:sz="0" w:space="0" w:color="auto"/>
            <w:left w:val="none" w:sz="0" w:space="0" w:color="auto"/>
            <w:bottom w:val="none" w:sz="0" w:space="0" w:color="auto"/>
            <w:right w:val="none" w:sz="0" w:space="0" w:color="auto"/>
          </w:divBdr>
        </w:div>
        <w:div w:id="365523991">
          <w:marLeft w:val="0"/>
          <w:marRight w:val="0"/>
          <w:marTop w:val="0"/>
          <w:marBottom w:val="0"/>
          <w:divBdr>
            <w:top w:val="none" w:sz="0" w:space="0" w:color="auto"/>
            <w:left w:val="none" w:sz="0" w:space="0" w:color="auto"/>
            <w:bottom w:val="none" w:sz="0" w:space="0" w:color="auto"/>
            <w:right w:val="none" w:sz="0" w:space="0" w:color="auto"/>
          </w:divBdr>
        </w:div>
        <w:div w:id="832527498">
          <w:marLeft w:val="0"/>
          <w:marRight w:val="0"/>
          <w:marTop w:val="0"/>
          <w:marBottom w:val="0"/>
          <w:divBdr>
            <w:top w:val="none" w:sz="0" w:space="0" w:color="auto"/>
            <w:left w:val="none" w:sz="0" w:space="0" w:color="auto"/>
            <w:bottom w:val="none" w:sz="0" w:space="0" w:color="auto"/>
            <w:right w:val="none" w:sz="0" w:space="0" w:color="auto"/>
          </w:divBdr>
        </w:div>
        <w:div w:id="947394542">
          <w:marLeft w:val="0"/>
          <w:marRight w:val="0"/>
          <w:marTop w:val="0"/>
          <w:marBottom w:val="0"/>
          <w:divBdr>
            <w:top w:val="none" w:sz="0" w:space="0" w:color="auto"/>
            <w:left w:val="none" w:sz="0" w:space="0" w:color="auto"/>
            <w:bottom w:val="none" w:sz="0" w:space="0" w:color="auto"/>
            <w:right w:val="none" w:sz="0" w:space="0" w:color="auto"/>
          </w:divBdr>
        </w:div>
        <w:div w:id="428547273">
          <w:marLeft w:val="0"/>
          <w:marRight w:val="0"/>
          <w:marTop w:val="0"/>
          <w:marBottom w:val="0"/>
          <w:divBdr>
            <w:top w:val="none" w:sz="0" w:space="0" w:color="auto"/>
            <w:left w:val="none" w:sz="0" w:space="0" w:color="auto"/>
            <w:bottom w:val="none" w:sz="0" w:space="0" w:color="auto"/>
            <w:right w:val="none" w:sz="0" w:space="0" w:color="auto"/>
          </w:divBdr>
        </w:div>
        <w:div w:id="1759401266">
          <w:marLeft w:val="0"/>
          <w:marRight w:val="0"/>
          <w:marTop w:val="0"/>
          <w:marBottom w:val="0"/>
          <w:divBdr>
            <w:top w:val="none" w:sz="0" w:space="0" w:color="auto"/>
            <w:left w:val="none" w:sz="0" w:space="0" w:color="auto"/>
            <w:bottom w:val="none" w:sz="0" w:space="0" w:color="auto"/>
            <w:right w:val="none" w:sz="0" w:space="0" w:color="auto"/>
          </w:divBdr>
        </w:div>
        <w:div w:id="1972053623">
          <w:marLeft w:val="0"/>
          <w:marRight w:val="0"/>
          <w:marTop w:val="0"/>
          <w:marBottom w:val="0"/>
          <w:divBdr>
            <w:top w:val="none" w:sz="0" w:space="0" w:color="auto"/>
            <w:left w:val="none" w:sz="0" w:space="0" w:color="auto"/>
            <w:bottom w:val="none" w:sz="0" w:space="0" w:color="auto"/>
            <w:right w:val="none" w:sz="0" w:space="0" w:color="auto"/>
          </w:divBdr>
        </w:div>
        <w:div w:id="628169333">
          <w:marLeft w:val="0"/>
          <w:marRight w:val="0"/>
          <w:marTop w:val="0"/>
          <w:marBottom w:val="0"/>
          <w:divBdr>
            <w:top w:val="none" w:sz="0" w:space="0" w:color="auto"/>
            <w:left w:val="none" w:sz="0" w:space="0" w:color="auto"/>
            <w:bottom w:val="none" w:sz="0" w:space="0" w:color="auto"/>
            <w:right w:val="none" w:sz="0" w:space="0" w:color="auto"/>
          </w:divBdr>
        </w:div>
        <w:div w:id="1940677375">
          <w:marLeft w:val="0"/>
          <w:marRight w:val="0"/>
          <w:marTop w:val="0"/>
          <w:marBottom w:val="0"/>
          <w:divBdr>
            <w:top w:val="none" w:sz="0" w:space="0" w:color="auto"/>
            <w:left w:val="none" w:sz="0" w:space="0" w:color="auto"/>
            <w:bottom w:val="none" w:sz="0" w:space="0" w:color="auto"/>
            <w:right w:val="none" w:sz="0" w:space="0" w:color="auto"/>
          </w:divBdr>
          <w:divsChild>
            <w:div w:id="2062706058">
              <w:marLeft w:val="0"/>
              <w:marRight w:val="0"/>
              <w:marTop w:val="0"/>
              <w:marBottom w:val="0"/>
              <w:divBdr>
                <w:top w:val="none" w:sz="0" w:space="0" w:color="auto"/>
                <w:left w:val="none" w:sz="0" w:space="0" w:color="auto"/>
                <w:bottom w:val="none" w:sz="0" w:space="0" w:color="auto"/>
                <w:right w:val="none" w:sz="0" w:space="0" w:color="auto"/>
              </w:divBdr>
            </w:div>
            <w:div w:id="2035420632">
              <w:marLeft w:val="0"/>
              <w:marRight w:val="0"/>
              <w:marTop w:val="0"/>
              <w:marBottom w:val="0"/>
              <w:divBdr>
                <w:top w:val="none" w:sz="0" w:space="0" w:color="auto"/>
                <w:left w:val="none" w:sz="0" w:space="0" w:color="auto"/>
                <w:bottom w:val="none" w:sz="0" w:space="0" w:color="auto"/>
                <w:right w:val="none" w:sz="0" w:space="0" w:color="auto"/>
              </w:divBdr>
            </w:div>
            <w:div w:id="666204895">
              <w:marLeft w:val="0"/>
              <w:marRight w:val="0"/>
              <w:marTop w:val="0"/>
              <w:marBottom w:val="0"/>
              <w:divBdr>
                <w:top w:val="none" w:sz="0" w:space="0" w:color="auto"/>
                <w:left w:val="none" w:sz="0" w:space="0" w:color="auto"/>
                <w:bottom w:val="none" w:sz="0" w:space="0" w:color="auto"/>
                <w:right w:val="none" w:sz="0" w:space="0" w:color="auto"/>
              </w:divBdr>
            </w:div>
            <w:div w:id="282270681">
              <w:marLeft w:val="0"/>
              <w:marRight w:val="0"/>
              <w:marTop w:val="0"/>
              <w:marBottom w:val="0"/>
              <w:divBdr>
                <w:top w:val="none" w:sz="0" w:space="0" w:color="auto"/>
                <w:left w:val="none" w:sz="0" w:space="0" w:color="auto"/>
                <w:bottom w:val="none" w:sz="0" w:space="0" w:color="auto"/>
                <w:right w:val="none" w:sz="0" w:space="0" w:color="auto"/>
              </w:divBdr>
            </w:div>
          </w:divsChild>
        </w:div>
        <w:div w:id="1274553747">
          <w:marLeft w:val="0"/>
          <w:marRight w:val="0"/>
          <w:marTop w:val="0"/>
          <w:marBottom w:val="0"/>
          <w:divBdr>
            <w:top w:val="none" w:sz="0" w:space="0" w:color="auto"/>
            <w:left w:val="none" w:sz="0" w:space="0" w:color="auto"/>
            <w:bottom w:val="none" w:sz="0" w:space="0" w:color="auto"/>
            <w:right w:val="none" w:sz="0" w:space="0" w:color="auto"/>
          </w:divBdr>
          <w:divsChild>
            <w:div w:id="278873698">
              <w:marLeft w:val="0"/>
              <w:marRight w:val="0"/>
              <w:marTop w:val="0"/>
              <w:marBottom w:val="0"/>
              <w:divBdr>
                <w:top w:val="none" w:sz="0" w:space="0" w:color="auto"/>
                <w:left w:val="none" w:sz="0" w:space="0" w:color="auto"/>
                <w:bottom w:val="none" w:sz="0" w:space="0" w:color="auto"/>
                <w:right w:val="none" w:sz="0" w:space="0" w:color="auto"/>
              </w:divBdr>
            </w:div>
            <w:div w:id="1172405569">
              <w:marLeft w:val="0"/>
              <w:marRight w:val="0"/>
              <w:marTop w:val="0"/>
              <w:marBottom w:val="0"/>
              <w:divBdr>
                <w:top w:val="none" w:sz="0" w:space="0" w:color="auto"/>
                <w:left w:val="none" w:sz="0" w:space="0" w:color="auto"/>
                <w:bottom w:val="none" w:sz="0" w:space="0" w:color="auto"/>
                <w:right w:val="none" w:sz="0" w:space="0" w:color="auto"/>
              </w:divBdr>
            </w:div>
            <w:div w:id="1099719188">
              <w:marLeft w:val="0"/>
              <w:marRight w:val="0"/>
              <w:marTop w:val="0"/>
              <w:marBottom w:val="0"/>
              <w:divBdr>
                <w:top w:val="none" w:sz="0" w:space="0" w:color="auto"/>
                <w:left w:val="none" w:sz="0" w:space="0" w:color="auto"/>
                <w:bottom w:val="none" w:sz="0" w:space="0" w:color="auto"/>
                <w:right w:val="none" w:sz="0" w:space="0" w:color="auto"/>
              </w:divBdr>
            </w:div>
            <w:div w:id="1246454749">
              <w:marLeft w:val="0"/>
              <w:marRight w:val="0"/>
              <w:marTop w:val="0"/>
              <w:marBottom w:val="0"/>
              <w:divBdr>
                <w:top w:val="none" w:sz="0" w:space="0" w:color="auto"/>
                <w:left w:val="none" w:sz="0" w:space="0" w:color="auto"/>
                <w:bottom w:val="none" w:sz="0" w:space="0" w:color="auto"/>
                <w:right w:val="none" w:sz="0" w:space="0" w:color="auto"/>
              </w:divBdr>
            </w:div>
            <w:div w:id="909467723">
              <w:marLeft w:val="0"/>
              <w:marRight w:val="0"/>
              <w:marTop w:val="0"/>
              <w:marBottom w:val="0"/>
              <w:divBdr>
                <w:top w:val="none" w:sz="0" w:space="0" w:color="auto"/>
                <w:left w:val="none" w:sz="0" w:space="0" w:color="auto"/>
                <w:bottom w:val="none" w:sz="0" w:space="0" w:color="auto"/>
                <w:right w:val="none" w:sz="0" w:space="0" w:color="auto"/>
              </w:divBdr>
            </w:div>
          </w:divsChild>
        </w:div>
        <w:div w:id="31393148">
          <w:marLeft w:val="0"/>
          <w:marRight w:val="0"/>
          <w:marTop w:val="0"/>
          <w:marBottom w:val="0"/>
          <w:divBdr>
            <w:top w:val="none" w:sz="0" w:space="0" w:color="auto"/>
            <w:left w:val="none" w:sz="0" w:space="0" w:color="auto"/>
            <w:bottom w:val="none" w:sz="0" w:space="0" w:color="auto"/>
            <w:right w:val="none" w:sz="0" w:space="0" w:color="auto"/>
          </w:divBdr>
          <w:divsChild>
            <w:div w:id="484903713">
              <w:marLeft w:val="0"/>
              <w:marRight w:val="0"/>
              <w:marTop w:val="0"/>
              <w:marBottom w:val="0"/>
              <w:divBdr>
                <w:top w:val="none" w:sz="0" w:space="0" w:color="auto"/>
                <w:left w:val="none" w:sz="0" w:space="0" w:color="auto"/>
                <w:bottom w:val="none" w:sz="0" w:space="0" w:color="auto"/>
                <w:right w:val="none" w:sz="0" w:space="0" w:color="auto"/>
              </w:divBdr>
            </w:div>
            <w:div w:id="17510560">
              <w:marLeft w:val="0"/>
              <w:marRight w:val="0"/>
              <w:marTop w:val="0"/>
              <w:marBottom w:val="0"/>
              <w:divBdr>
                <w:top w:val="none" w:sz="0" w:space="0" w:color="auto"/>
                <w:left w:val="none" w:sz="0" w:space="0" w:color="auto"/>
                <w:bottom w:val="none" w:sz="0" w:space="0" w:color="auto"/>
                <w:right w:val="none" w:sz="0" w:space="0" w:color="auto"/>
              </w:divBdr>
            </w:div>
            <w:div w:id="1188372507">
              <w:marLeft w:val="0"/>
              <w:marRight w:val="0"/>
              <w:marTop w:val="0"/>
              <w:marBottom w:val="0"/>
              <w:divBdr>
                <w:top w:val="none" w:sz="0" w:space="0" w:color="auto"/>
                <w:left w:val="none" w:sz="0" w:space="0" w:color="auto"/>
                <w:bottom w:val="none" w:sz="0" w:space="0" w:color="auto"/>
                <w:right w:val="none" w:sz="0" w:space="0" w:color="auto"/>
              </w:divBdr>
            </w:div>
            <w:div w:id="1042632465">
              <w:marLeft w:val="0"/>
              <w:marRight w:val="0"/>
              <w:marTop w:val="0"/>
              <w:marBottom w:val="0"/>
              <w:divBdr>
                <w:top w:val="none" w:sz="0" w:space="0" w:color="auto"/>
                <w:left w:val="none" w:sz="0" w:space="0" w:color="auto"/>
                <w:bottom w:val="none" w:sz="0" w:space="0" w:color="auto"/>
                <w:right w:val="none" w:sz="0" w:space="0" w:color="auto"/>
              </w:divBdr>
            </w:div>
            <w:div w:id="1274248381">
              <w:marLeft w:val="0"/>
              <w:marRight w:val="0"/>
              <w:marTop w:val="0"/>
              <w:marBottom w:val="0"/>
              <w:divBdr>
                <w:top w:val="none" w:sz="0" w:space="0" w:color="auto"/>
                <w:left w:val="none" w:sz="0" w:space="0" w:color="auto"/>
                <w:bottom w:val="none" w:sz="0" w:space="0" w:color="auto"/>
                <w:right w:val="none" w:sz="0" w:space="0" w:color="auto"/>
              </w:divBdr>
            </w:div>
          </w:divsChild>
        </w:div>
        <w:div w:id="88090015">
          <w:marLeft w:val="0"/>
          <w:marRight w:val="0"/>
          <w:marTop w:val="0"/>
          <w:marBottom w:val="0"/>
          <w:divBdr>
            <w:top w:val="none" w:sz="0" w:space="0" w:color="auto"/>
            <w:left w:val="none" w:sz="0" w:space="0" w:color="auto"/>
            <w:bottom w:val="none" w:sz="0" w:space="0" w:color="auto"/>
            <w:right w:val="none" w:sz="0" w:space="0" w:color="auto"/>
          </w:divBdr>
          <w:divsChild>
            <w:div w:id="1889142761">
              <w:marLeft w:val="0"/>
              <w:marRight w:val="0"/>
              <w:marTop w:val="0"/>
              <w:marBottom w:val="0"/>
              <w:divBdr>
                <w:top w:val="none" w:sz="0" w:space="0" w:color="auto"/>
                <w:left w:val="none" w:sz="0" w:space="0" w:color="auto"/>
                <w:bottom w:val="none" w:sz="0" w:space="0" w:color="auto"/>
                <w:right w:val="none" w:sz="0" w:space="0" w:color="auto"/>
              </w:divBdr>
            </w:div>
            <w:div w:id="2121682334">
              <w:marLeft w:val="0"/>
              <w:marRight w:val="0"/>
              <w:marTop w:val="0"/>
              <w:marBottom w:val="0"/>
              <w:divBdr>
                <w:top w:val="none" w:sz="0" w:space="0" w:color="auto"/>
                <w:left w:val="none" w:sz="0" w:space="0" w:color="auto"/>
                <w:bottom w:val="none" w:sz="0" w:space="0" w:color="auto"/>
                <w:right w:val="none" w:sz="0" w:space="0" w:color="auto"/>
              </w:divBdr>
            </w:div>
            <w:div w:id="1441100422">
              <w:marLeft w:val="0"/>
              <w:marRight w:val="0"/>
              <w:marTop w:val="0"/>
              <w:marBottom w:val="0"/>
              <w:divBdr>
                <w:top w:val="none" w:sz="0" w:space="0" w:color="auto"/>
                <w:left w:val="none" w:sz="0" w:space="0" w:color="auto"/>
                <w:bottom w:val="none" w:sz="0" w:space="0" w:color="auto"/>
                <w:right w:val="none" w:sz="0" w:space="0" w:color="auto"/>
              </w:divBdr>
            </w:div>
            <w:div w:id="243954162">
              <w:marLeft w:val="0"/>
              <w:marRight w:val="0"/>
              <w:marTop w:val="0"/>
              <w:marBottom w:val="0"/>
              <w:divBdr>
                <w:top w:val="none" w:sz="0" w:space="0" w:color="auto"/>
                <w:left w:val="none" w:sz="0" w:space="0" w:color="auto"/>
                <w:bottom w:val="none" w:sz="0" w:space="0" w:color="auto"/>
                <w:right w:val="none" w:sz="0" w:space="0" w:color="auto"/>
              </w:divBdr>
            </w:div>
          </w:divsChild>
        </w:div>
        <w:div w:id="1809665447">
          <w:marLeft w:val="0"/>
          <w:marRight w:val="0"/>
          <w:marTop w:val="0"/>
          <w:marBottom w:val="0"/>
          <w:divBdr>
            <w:top w:val="none" w:sz="0" w:space="0" w:color="auto"/>
            <w:left w:val="none" w:sz="0" w:space="0" w:color="auto"/>
            <w:bottom w:val="none" w:sz="0" w:space="0" w:color="auto"/>
            <w:right w:val="none" w:sz="0" w:space="0" w:color="auto"/>
          </w:divBdr>
          <w:divsChild>
            <w:div w:id="708385367">
              <w:marLeft w:val="0"/>
              <w:marRight w:val="0"/>
              <w:marTop w:val="0"/>
              <w:marBottom w:val="0"/>
              <w:divBdr>
                <w:top w:val="none" w:sz="0" w:space="0" w:color="auto"/>
                <w:left w:val="none" w:sz="0" w:space="0" w:color="auto"/>
                <w:bottom w:val="none" w:sz="0" w:space="0" w:color="auto"/>
                <w:right w:val="none" w:sz="0" w:space="0" w:color="auto"/>
              </w:divBdr>
            </w:div>
            <w:div w:id="171528624">
              <w:marLeft w:val="0"/>
              <w:marRight w:val="0"/>
              <w:marTop w:val="0"/>
              <w:marBottom w:val="0"/>
              <w:divBdr>
                <w:top w:val="none" w:sz="0" w:space="0" w:color="auto"/>
                <w:left w:val="none" w:sz="0" w:space="0" w:color="auto"/>
                <w:bottom w:val="none" w:sz="0" w:space="0" w:color="auto"/>
                <w:right w:val="none" w:sz="0" w:space="0" w:color="auto"/>
              </w:divBdr>
            </w:div>
            <w:div w:id="1601642434">
              <w:marLeft w:val="0"/>
              <w:marRight w:val="0"/>
              <w:marTop w:val="0"/>
              <w:marBottom w:val="0"/>
              <w:divBdr>
                <w:top w:val="none" w:sz="0" w:space="0" w:color="auto"/>
                <w:left w:val="none" w:sz="0" w:space="0" w:color="auto"/>
                <w:bottom w:val="none" w:sz="0" w:space="0" w:color="auto"/>
                <w:right w:val="none" w:sz="0" w:space="0" w:color="auto"/>
              </w:divBdr>
            </w:div>
          </w:divsChild>
        </w:div>
        <w:div w:id="723338016">
          <w:marLeft w:val="0"/>
          <w:marRight w:val="0"/>
          <w:marTop w:val="0"/>
          <w:marBottom w:val="0"/>
          <w:divBdr>
            <w:top w:val="none" w:sz="0" w:space="0" w:color="auto"/>
            <w:left w:val="none" w:sz="0" w:space="0" w:color="auto"/>
            <w:bottom w:val="none" w:sz="0" w:space="0" w:color="auto"/>
            <w:right w:val="none" w:sz="0" w:space="0" w:color="auto"/>
          </w:divBdr>
        </w:div>
        <w:div w:id="1309286894">
          <w:marLeft w:val="0"/>
          <w:marRight w:val="0"/>
          <w:marTop w:val="0"/>
          <w:marBottom w:val="0"/>
          <w:divBdr>
            <w:top w:val="none" w:sz="0" w:space="0" w:color="auto"/>
            <w:left w:val="none" w:sz="0" w:space="0" w:color="auto"/>
            <w:bottom w:val="none" w:sz="0" w:space="0" w:color="auto"/>
            <w:right w:val="none" w:sz="0" w:space="0" w:color="auto"/>
          </w:divBdr>
        </w:div>
        <w:div w:id="1085498767">
          <w:marLeft w:val="0"/>
          <w:marRight w:val="0"/>
          <w:marTop w:val="0"/>
          <w:marBottom w:val="0"/>
          <w:divBdr>
            <w:top w:val="none" w:sz="0" w:space="0" w:color="auto"/>
            <w:left w:val="none" w:sz="0" w:space="0" w:color="auto"/>
            <w:bottom w:val="none" w:sz="0" w:space="0" w:color="auto"/>
            <w:right w:val="none" w:sz="0" w:space="0" w:color="auto"/>
          </w:divBdr>
        </w:div>
        <w:div w:id="1281061157">
          <w:marLeft w:val="0"/>
          <w:marRight w:val="0"/>
          <w:marTop w:val="0"/>
          <w:marBottom w:val="0"/>
          <w:divBdr>
            <w:top w:val="none" w:sz="0" w:space="0" w:color="auto"/>
            <w:left w:val="none" w:sz="0" w:space="0" w:color="auto"/>
            <w:bottom w:val="none" w:sz="0" w:space="0" w:color="auto"/>
            <w:right w:val="none" w:sz="0" w:space="0" w:color="auto"/>
          </w:divBdr>
        </w:div>
        <w:div w:id="1104880240">
          <w:marLeft w:val="0"/>
          <w:marRight w:val="0"/>
          <w:marTop w:val="0"/>
          <w:marBottom w:val="0"/>
          <w:divBdr>
            <w:top w:val="none" w:sz="0" w:space="0" w:color="auto"/>
            <w:left w:val="none" w:sz="0" w:space="0" w:color="auto"/>
            <w:bottom w:val="none" w:sz="0" w:space="0" w:color="auto"/>
            <w:right w:val="none" w:sz="0" w:space="0" w:color="auto"/>
          </w:divBdr>
        </w:div>
        <w:div w:id="1043092128">
          <w:marLeft w:val="0"/>
          <w:marRight w:val="0"/>
          <w:marTop w:val="0"/>
          <w:marBottom w:val="0"/>
          <w:divBdr>
            <w:top w:val="none" w:sz="0" w:space="0" w:color="auto"/>
            <w:left w:val="none" w:sz="0" w:space="0" w:color="auto"/>
            <w:bottom w:val="none" w:sz="0" w:space="0" w:color="auto"/>
            <w:right w:val="none" w:sz="0" w:space="0" w:color="auto"/>
          </w:divBdr>
        </w:div>
        <w:div w:id="1597472061">
          <w:marLeft w:val="0"/>
          <w:marRight w:val="0"/>
          <w:marTop w:val="0"/>
          <w:marBottom w:val="0"/>
          <w:divBdr>
            <w:top w:val="none" w:sz="0" w:space="0" w:color="auto"/>
            <w:left w:val="none" w:sz="0" w:space="0" w:color="auto"/>
            <w:bottom w:val="none" w:sz="0" w:space="0" w:color="auto"/>
            <w:right w:val="none" w:sz="0" w:space="0" w:color="auto"/>
          </w:divBdr>
        </w:div>
        <w:div w:id="1146892749">
          <w:marLeft w:val="0"/>
          <w:marRight w:val="0"/>
          <w:marTop w:val="0"/>
          <w:marBottom w:val="0"/>
          <w:divBdr>
            <w:top w:val="none" w:sz="0" w:space="0" w:color="auto"/>
            <w:left w:val="none" w:sz="0" w:space="0" w:color="auto"/>
            <w:bottom w:val="none" w:sz="0" w:space="0" w:color="auto"/>
            <w:right w:val="none" w:sz="0" w:space="0" w:color="auto"/>
          </w:divBdr>
        </w:div>
        <w:div w:id="273247835">
          <w:marLeft w:val="0"/>
          <w:marRight w:val="0"/>
          <w:marTop w:val="0"/>
          <w:marBottom w:val="0"/>
          <w:divBdr>
            <w:top w:val="none" w:sz="0" w:space="0" w:color="auto"/>
            <w:left w:val="none" w:sz="0" w:space="0" w:color="auto"/>
            <w:bottom w:val="none" w:sz="0" w:space="0" w:color="auto"/>
            <w:right w:val="none" w:sz="0" w:space="0" w:color="auto"/>
          </w:divBdr>
        </w:div>
        <w:div w:id="1424569077">
          <w:marLeft w:val="0"/>
          <w:marRight w:val="0"/>
          <w:marTop w:val="0"/>
          <w:marBottom w:val="0"/>
          <w:divBdr>
            <w:top w:val="none" w:sz="0" w:space="0" w:color="auto"/>
            <w:left w:val="none" w:sz="0" w:space="0" w:color="auto"/>
            <w:bottom w:val="none" w:sz="0" w:space="0" w:color="auto"/>
            <w:right w:val="none" w:sz="0" w:space="0" w:color="auto"/>
          </w:divBdr>
        </w:div>
        <w:div w:id="1726559561">
          <w:marLeft w:val="0"/>
          <w:marRight w:val="0"/>
          <w:marTop w:val="0"/>
          <w:marBottom w:val="0"/>
          <w:divBdr>
            <w:top w:val="none" w:sz="0" w:space="0" w:color="auto"/>
            <w:left w:val="none" w:sz="0" w:space="0" w:color="auto"/>
            <w:bottom w:val="none" w:sz="0" w:space="0" w:color="auto"/>
            <w:right w:val="none" w:sz="0" w:space="0" w:color="auto"/>
          </w:divBdr>
        </w:div>
        <w:div w:id="988098827">
          <w:marLeft w:val="0"/>
          <w:marRight w:val="0"/>
          <w:marTop w:val="0"/>
          <w:marBottom w:val="0"/>
          <w:divBdr>
            <w:top w:val="none" w:sz="0" w:space="0" w:color="auto"/>
            <w:left w:val="none" w:sz="0" w:space="0" w:color="auto"/>
            <w:bottom w:val="none" w:sz="0" w:space="0" w:color="auto"/>
            <w:right w:val="none" w:sz="0" w:space="0" w:color="auto"/>
          </w:divBdr>
        </w:div>
        <w:div w:id="126943429">
          <w:marLeft w:val="0"/>
          <w:marRight w:val="0"/>
          <w:marTop w:val="0"/>
          <w:marBottom w:val="0"/>
          <w:divBdr>
            <w:top w:val="none" w:sz="0" w:space="0" w:color="auto"/>
            <w:left w:val="none" w:sz="0" w:space="0" w:color="auto"/>
            <w:bottom w:val="none" w:sz="0" w:space="0" w:color="auto"/>
            <w:right w:val="none" w:sz="0" w:space="0" w:color="auto"/>
          </w:divBdr>
        </w:div>
        <w:div w:id="368577688">
          <w:marLeft w:val="0"/>
          <w:marRight w:val="0"/>
          <w:marTop w:val="0"/>
          <w:marBottom w:val="0"/>
          <w:divBdr>
            <w:top w:val="none" w:sz="0" w:space="0" w:color="auto"/>
            <w:left w:val="none" w:sz="0" w:space="0" w:color="auto"/>
            <w:bottom w:val="none" w:sz="0" w:space="0" w:color="auto"/>
            <w:right w:val="none" w:sz="0" w:space="0" w:color="auto"/>
          </w:divBdr>
        </w:div>
        <w:div w:id="929658967">
          <w:marLeft w:val="0"/>
          <w:marRight w:val="0"/>
          <w:marTop w:val="0"/>
          <w:marBottom w:val="0"/>
          <w:divBdr>
            <w:top w:val="none" w:sz="0" w:space="0" w:color="auto"/>
            <w:left w:val="none" w:sz="0" w:space="0" w:color="auto"/>
            <w:bottom w:val="none" w:sz="0" w:space="0" w:color="auto"/>
            <w:right w:val="none" w:sz="0" w:space="0" w:color="auto"/>
          </w:divBdr>
        </w:div>
        <w:div w:id="1680040357">
          <w:marLeft w:val="0"/>
          <w:marRight w:val="0"/>
          <w:marTop w:val="0"/>
          <w:marBottom w:val="0"/>
          <w:divBdr>
            <w:top w:val="none" w:sz="0" w:space="0" w:color="auto"/>
            <w:left w:val="none" w:sz="0" w:space="0" w:color="auto"/>
            <w:bottom w:val="none" w:sz="0" w:space="0" w:color="auto"/>
            <w:right w:val="none" w:sz="0" w:space="0" w:color="auto"/>
          </w:divBdr>
          <w:divsChild>
            <w:div w:id="1456482127">
              <w:marLeft w:val="0"/>
              <w:marRight w:val="0"/>
              <w:marTop w:val="0"/>
              <w:marBottom w:val="0"/>
              <w:divBdr>
                <w:top w:val="none" w:sz="0" w:space="0" w:color="auto"/>
                <w:left w:val="none" w:sz="0" w:space="0" w:color="auto"/>
                <w:bottom w:val="none" w:sz="0" w:space="0" w:color="auto"/>
                <w:right w:val="none" w:sz="0" w:space="0" w:color="auto"/>
              </w:divBdr>
            </w:div>
            <w:div w:id="40129297">
              <w:marLeft w:val="0"/>
              <w:marRight w:val="0"/>
              <w:marTop w:val="0"/>
              <w:marBottom w:val="0"/>
              <w:divBdr>
                <w:top w:val="none" w:sz="0" w:space="0" w:color="auto"/>
                <w:left w:val="none" w:sz="0" w:space="0" w:color="auto"/>
                <w:bottom w:val="none" w:sz="0" w:space="0" w:color="auto"/>
                <w:right w:val="none" w:sz="0" w:space="0" w:color="auto"/>
              </w:divBdr>
            </w:div>
            <w:div w:id="1171524938">
              <w:marLeft w:val="0"/>
              <w:marRight w:val="0"/>
              <w:marTop w:val="0"/>
              <w:marBottom w:val="0"/>
              <w:divBdr>
                <w:top w:val="none" w:sz="0" w:space="0" w:color="auto"/>
                <w:left w:val="none" w:sz="0" w:space="0" w:color="auto"/>
                <w:bottom w:val="none" w:sz="0" w:space="0" w:color="auto"/>
                <w:right w:val="none" w:sz="0" w:space="0" w:color="auto"/>
              </w:divBdr>
            </w:div>
          </w:divsChild>
        </w:div>
        <w:div w:id="228269163">
          <w:marLeft w:val="0"/>
          <w:marRight w:val="0"/>
          <w:marTop w:val="0"/>
          <w:marBottom w:val="0"/>
          <w:divBdr>
            <w:top w:val="none" w:sz="0" w:space="0" w:color="auto"/>
            <w:left w:val="none" w:sz="0" w:space="0" w:color="auto"/>
            <w:bottom w:val="none" w:sz="0" w:space="0" w:color="auto"/>
            <w:right w:val="none" w:sz="0" w:space="0" w:color="auto"/>
          </w:divBdr>
        </w:div>
        <w:div w:id="953484927">
          <w:marLeft w:val="0"/>
          <w:marRight w:val="0"/>
          <w:marTop w:val="0"/>
          <w:marBottom w:val="0"/>
          <w:divBdr>
            <w:top w:val="none" w:sz="0" w:space="0" w:color="auto"/>
            <w:left w:val="none" w:sz="0" w:space="0" w:color="auto"/>
            <w:bottom w:val="none" w:sz="0" w:space="0" w:color="auto"/>
            <w:right w:val="none" w:sz="0" w:space="0" w:color="auto"/>
          </w:divBdr>
        </w:div>
        <w:div w:id="1390107933">
          <w:marLeft w:val="0"/>
          <w:marRight w:val="0"/>
          <w:marTop w:val="0"/>
          <w:marBottom w:val="0"/>
          <w:divBdr>
            <w:top w:val="none" w:sz="0" w:space="0" w:color="auto"/>
            <w:left w:val="none" w:sz="0" w:space="0" w:color="auto"/>
            <w:bottom w:val="none" w:sz="0" w:space="0" w:color="auto"/>
            <w:right w:val="none" w:sz="0" w:space="0" w:color="auto"/>
          </w:divBdr>
        </w:div>
        <w:div w:id="1341739641">
          <w:marLeft w:val="0"/>
          <w:marRight w:val="0"/>
          <w:marTop w:val="0"/>
          <w:marBottom w:val="0"/>
          <w:divBdr>
            <w:top w:val="none" w:sz="0" w:space="0" w:color="auto"/>
            <w:left w:val="none" w:sz="0" w:space="0" w:color="auto"/>
            <w:bottom w:val="none" w:sz="0" w:space="0" w:color="auto"/>
            <w:right w:val="none" w:sz="0" w:space="0" w:color="auto"/>
          </w:divBdr>
        </w:div>
        <w:div w:id="461995089">
          <w:marLeft w:val="0"/>
          <w:marRight w:val="0"/>
          <w:marTop w:val="0"/>
          <w:marBottom w:val="0"/>
          <w:divBdr>
            <w:top w:val="none" w:sz="0" w:space="0" w:color="auto"/>
            <w:left w:val="none" w:sz="0" w:space="0" w:color="auto"/>
            <w:bottom w:val="none" w:sz="0" w:space="0" w:color="auto"/>
            <w:right w:val="none" w:sz="0" w:space="0" w:color="auto"/>
          </w:divBdr>
        </w:div>
        <w:div w:id="1352605419">
          <w:marLeft w:val="0"/>
          <w:marRight w:val="0"/>
          <w:marTop w:val="0"/>
          <w:marBottom w:val="0"/>
          <w:divBdr>
            <w:top w:val="none" w:sz="0" w:space="0" w:color="auto"/>
            <w:left w:val="none" w:sz="0" w:space="0" w:color="auto"/>
            <w:bottom w:val="none" w:sz="0" w:space="0" w:color="auto"/>
            <w:right w:val="none" w:sz="0" w:space="0" w:color="auto"/>
          </w:divBdr>
        </w:div>
        <w:div w:id="980572208">
          <w:marLeft w:val="0"/>
          <w:marRight w:val="0"/>
          <w:marTop w:val="0"/>
          <w:marBottom w:val="0"/>
          <w:divBdr>
            <w:top w:val="none" w:sz="0" w:space="0" w:color="auto"/>
            <w:left w:val="none" w:sz="0" w:space="0" w:color="auto"/>
            <w:bottom w:val="none" w:sz="0" w:space="0" w:color="auto"/>
            <w:right w:val="none" w:sz="0" w:space="0" w:color="auto"/>
          </w:divBdr>
        </w:div>
        <w:div w:id="1274510127">
          <w:marLeft w:val="0"/>
          <w:marRight w:val="0"/>
          <w:marTop w:val="0"/>
          <w:marBottom w:val="0"/>
          <w:divBdr>
            <w:top w:val="none" w:sz="0" w:space="0" w:color="auto"/>
            <w:left w:val="none" w:sz="0" w:space="0" w:color="auto"/>
            <w:bottom w:val="none" w:sz="0" w:space="0" w:color="auto"/>
            <w:right w:val="none" w:sz="0" w:space="0" w:color="auto"/>
          </w:divBdr>
        </w:div>
        <w:div w:id="1498885552">
          <w:marLeft w:val="0"/>
          <w:marRight w:val="0"/>
          <w:marTop w:val="0"/>
          <w:marBottom w:val="0"/>
          <w:divBdr>
            <w:top w:val="none" w:sz="0" w:space="0" w:color="auto"/>
            <w:left w:val="none" w:sz="0" w:space="0" w:color="auto"/>
            <w:bottom w:val="none" w:sz="0" w:space="0" w:color="auto"/>
            <w:right w:val="none" w:sz="0" w:space="0" w:color="auto"/>
          </w:divBdr>
        </w:div>
        <w:div w:id="1440297385">
          <w:marLeft w:val="0"/>
          <w:marRight w:val="0"/>
          <w:marTop w:val="0"/>
          <w:marBottom w:val="0"/>
          <w:divBdr>
            <w:top w:val="none" w:sz="0" w:space="0" w:color="auto"/>
            <w:left w:val="none" w:sz="0" w:space="0" w:color="auto"/>
            <w:bottom w:val="none" w:sz="0" w:space="0" w:color="auto"/>
            <w:right w:val="none" w:sz="0" w:space="0" w:color="auto"/>
          </w:divBdr>
        </w:div>
        <w:div w:id="655958747">
          <w:marLeft w:val="0"/>
          <w:marRight w:val="0"/>
          <w:marTop w:val="0"/>
          <w:marBottom w:val="0"/>
          <w:divBdr>
            <w:top w:val="none" w:sz="0" w:space="0" w:color="auto"/>
            <w:left w:val="none" w:sz="0" w:space="0" w:color="auto"/>
            <w:bottom w:val="none" w:sz="0" w:space="0" w:color="auto"/>
            <w:right w:val="none" w:sz="0" w:space="0" w:color="auto"/>
          </w:divBdr>
        </w:div>
        <w:div w:id="772868132">
          <w:marLeft w:val="0"/>
          <w:marRight w:val="0"/>
          <w:marTop w:val="0"/>
          <w:marBottom w:val="0"/>
          <w:divBdr>
            <w:top w:val="none" w:sz="0" w:space="0" w:color="auto"/>
            <w:left w:val="none" w:sz="0" w:space="0" w:color="auto"/>
            <w:bottom w:val="none" w:sz="0" w:space="0" w:color="auto"/>
            <w:right w:val="none" w:sz="0" w:space="0" w:color="auto"/>
          </w:divBdr>
        </w:div>
        <w:div w:id="1255094234">
          <w:marLeft w:val="0"/>
          <w:marRight w:val="0"/>
          <w:marTop w:val="0"/>
          <w:marBottom w:val="0"/>
          <w:divBdr>
            <w:top w:val="none" w:sz="0" w:space="0" w:color="auto"/>
            <w:left w:val="none" w:sz="0" w:space="0" w:color="auto"/>
            <w:bottom w:val="none" w:sz="0" w:space="0" w:color="auto"/>
            <w:right w:val="none" w:sz="0" w:space="0" w:color="auto"/>
          </w:divBdr>
        </w:div>
        <w:div w:id="1350177491">
          <w:marLeft w:val="0"/>
          <w:marRight w:val="0"/>
          <w:marTop w:val="0"/>
          <w:marBottom w:val="0"/>
          <w:divBdr>
            <w:top w:val="none" w:sz="0" w:space="0" w:color="auto"/>
            <w:left w:val="none" w:sz="0" w:space="0" w:color="auto"/>
            <w:bottom w:val="none" w:sz="0" w:space="0" w:color="auto"/>
            <w:right w:val="none" w:sz="0" w:space="0" w:color="auto"/>
          </w:divBdr>
        </w:div>
        <w:div w:id="599802231">
          <w:marLeft w:val="0"/>
          <w:marRight w:val="0"/>
          <w:marTop w:val="0"/>
          <w:marBottom w:val="0"/>
          <w:divBdr>
            <w:top w:val="none" w:sz="0" w:space="0" w:color="auto"/>
            <w:left w:val="none" w:sz="0" w:space="0" w:color="auto"/>
            <w:bottom w:val="none" w:sz="0" w:space="0" w:color="auto"/>
            <w:right w:val="none" w:sz="0" w:space="0" w:color="auto"/>
          </w:divBdr>
        </w:div>
        <w:div w:id="65222959">
          <w:marLeft w:val="0"/>
          <w:marRight w:val="0"/>
          <w:marTop w:val="0"/>
          <w:marBottom w:val="0"/>
          <w:divBdr>
            <w:top w:val="none" w:sz="0" w:space="0" w:color="auto"/>
            <w:left w:val="none" w:sz="0" w:space="0" w:color="auto"/>
            <w:bottom w:val="none" w:sz="0" w:space="0" w:color="auto"/>
            <w:right w:val="none" w:sz="0" w:space="0" w:color="auto"/>
          </w:divBdr>
        </w:div>
      </w:divsChild>
    </w:div>
    <w:div w:id="1299919254">
      <w:bodyDiv w:val="1"/>
      <w:marLeft w:val="0"/>
      <w:marRight w:val="0"/>
      <w:marTop w:val="0"/>
      <w:marBottom w:val="0"/>
      <w:divBdr>
        <w:top w:val="none" w:sz="0" w:space="0" w:color="auto"/>
        <w:left w:val="none" w:sz="0" w:space="0" w:color="auto"/>
        <w:bottom w:val="none" w:sz="0" w:space="0" w:color="auto"/>
        <w:right w:val="none" w:sz="0" w:space="0" w:color="auto"/>
      </w:divBdr>
    </w:div>
    <w:div w:id="1340041317">
      <w:bodyDiv w:val="1"/>
      <w:marLeft w:val="0"/>
      <w:marRight w:val="0"/>
      <w:marTop w:val="0"/>
      <w:marBottom w:val="0"/>
      <w:divBdr>
        <w:top w:val="none" w:sz="0" w:space="0" w:color="auto"/>
        <w:left w:val="none" w:sz="0" w:space="0" w:color="auto"/>
        <w:bottom w:val="none" w:sz="0" w:space="0" w:color="auto"/>
        <w:right w:val="none" w:sz="0" w:space="0" w:color="auto"/>
      </w:divBdr>
    </w:div>
    <w:div w:id="1369722380">
      <w:bodyDiv w:val="1"/>
      <w:marLeft w:val="0"/>
      <w:marRight w:val="0"/>
      <w:marTop w:val="0"/>
      <w:marBottom w:val="0"/>
      <w:divBdr>
        <w:top w:val="none" w:sz="0" w:space="0" w:color="auto"/>
        <w:left w:val="none" w:sz="0" w:space="0" w:color="auto"/>
        <w:bottom w:val="none" w:sz="0" w:space="0" w:color="auto"/>
        <w:right w:val="none" w:sz="0" w:space="0" w:color="auto"/>
      </w:divBdr>
    </w:div>
    <w:div w:id="1375428176">
      <w:bodyDiv w:val="1"/>
      <w:marLeft w:val="0"/>
      <w:marRight w:val="0"/>
      <w:marTop w:val="0"/>
      <w:marBottom w:val="0"/>
      <w:divBdr>
        <w:top w:val="none" w:sz="0" w:space="0" w:color="auto"/>
        <w:left w:val="none" w:sz="0" w:space="0" w:color="auto"/>
        <w:bottom w:val="none" w:sz="0" w:space="0" w:color="auto"/>
        <w:right w:val="none" w:sz="0" w:space="0" w:color="auto"/>
      </w:divBdr>
    </w:div>
    <w:div w:id="1381708124">
      <w:bodyDiv w:val="1"/>
      <w:marLeft w:val="0"/>
      <w:marRight w:val="0"/>
      <w:marTop w:val="0"/>
      <w:marBottom w:val="0"/>
      <w:divBdr>
        <w:top w:val="none" w:sz="0" w:space="0" w:color="auto"/>
        <w:left w:val="none" w:sz="0" w:space="0" w:color="auto"/>
        <w:bottom w:val="none" w:sz="0" w:space="0" w:color="auto"/>
        <w:right w:val="none" w:sz="0" w:space="0" w:color="auto"/>
      </w:divBdr>
    </w:div>
    <w:div w:id="1434478474">
      <w:bodyDiv w:val="1"/>
      <w:marLeft w:val="0"/>
      <w:marRight w:val="0"/>
      <w:marTop w:val="0"/>
      <w:marBottom w:val="0"/>
      <w:divBdr>
        <w:top w:val="none" w:sz="0" w:space="0" w:color="auto"/>
        <w:left w:val="none" w:sz="0" w:space="0" w:color="auto"/>
        <w:bottom w:val="none" w:sz="0" w:space="0" w:color="auto"/>
        <w:right w:val="none" w:sz="0" w:space="0" w:color="auto"/>
      </w:divBdr>
    </w:div>
    <w:div w:id="1488671685">
      <w:bodyDiv w:val="1"/>
      <w:marLeft w:val="0"/>
      <w:marRight w:val="0"/>
      <w:marTop w:val="0"/>
      <w:marBottom w:val="0"/>
      <w:divBdr>
        <w:top w:val="none" w:sz="0" w:space="0" w:color="auto"/>
        <w:left w:val="none" w:sz="0" w:space="0" w:color="auto"/>
        <w:bottom w:val="none" w:sz="0" w:space="0" w:color="auto"/>
        <w:right w:val="none" w:sz="0" w:space="0" w:color="auto"/>
      </w:divBdr>
    </w:div>
    <w:div w:id="1494024647">
      <w:bodyDiv w:val="1"/>
      <w:marLeft w:val="0"/>
      <w:marRight w:val="0"/>
      <w:marTop w:val="0"/>
      <w:marBottom w:val="0"/>
      <w:divBdr>
        <w:top w:val="none" w:sz="0" w:space="0" w:color="auto"/>
        <w:left w:val="none" w:sz="0" w:space="0" w:color="auto"/>
        <w:bottom w:val="none" w:sz="0" w:space="0" w:color="auto"/>
        <w:right w:val="none" w:sz="0" w:space="0" w:color="auto"/>
      </w:divBdr>
    </w:div>
    <w:div w:id="1615167332">
      <w:bodyDiv w:val="1"/>
      <w:marLeft w:val="0"/>
      <w:marRight w:val="0"/>
      <w:marTop w:val="0"/>
      <w:marBottom w:val="0"/>
      <w:divBdr>
        <w:top w:val="none" w:sz="0" w:space="0" w:color="auto"/>
        <w:left w:val="none" w:sz="0" w:space="0" w:color="auto"/>
        <w:bottom w:val="none" w:sz="0" w:space="0" w:color="auto"/>
        <w:right w:val="none" w:sz="0" w:space="0" w:color="auto"/>
      </w:divBdr>
    </w:div>
    <w:div w:id="1663658573">
      <w:bodyDiv w:val="1"/>
      <w:marLeft w:val="0"/>
      <w:marRight w:val="0"/>
      <w:marTop w:val="0"/>
      <w:marBottom w:val="0"/>
      <w:divBdr>
        <w:top w:val="none" w:sz="0" w:space="0" w:color="auto"/>
        <w:left w:val="none" w:sz="0" w:space="0" w:color="auto"/>
        <w:bottom w:val="none" w:sz="0" w:space="0" w:color="auto"/>
        <w:right w:val="none" w:sz="0" w:space="0" w:color="auto"/>
      </w:divBdr>
    </w:div>
    <w:div w:id="1718771304">
      <w:bodyDiv w:val="1"/>
      <w:marLeft w:val="0"/>
      <w:marRight w:val="0"/>
      <w:marTop w:val="0"/>
      <w:marBottom w:val="0"/>
      <w:divBdr>
        <w:top w:val="none" w:sz="0" w:space="0" w:color="auto"/>
        <w:left w:val="none" w:sz="0" w:space="0" w:color="auto"/>
        <w:bottom w:val="none" w:sz="0" w:space="0" w:color="auto"/>
        <w:right w:val="none" w:sz="0" w:space="0" w:color="auto"/>
      </w:divBdr>
    </w:div>
    <w:div w:id="1758744856">
      <w:bodyDiv w:val="1"/>
      <w:marLeft w:val="0"/>
      <w:marRight w:val="0"/>
      <w:marTop w:val="0"/>
      <w:marBottom w:val="0"/>
      <w:divBdr>
        <w:top w:val="none" w:sz="0" w:space="0" w:color="auto"/>
        <w:left w:val="none" w:sz="0" w:space="0" w:color="auto"/>
        <w:bottom w:val="none" w:sz="0" w:space="0" w:color="auto"/>
        <w:right w:val="none" w:sz="0" w:space="0" w:color="auto"/>
      </w:divBdr>
    </w:div>
    <w:div w:id="1814105124">
      <w:bodyDiv w:val="1"/>
      <w:marLeft w:val="0"/>
      <w:marRight w:val="0"/>
      <w:marTop w:val="0"/>
      <w:marBottom w:val="0"/>
      <w:divBdr>
        <w:top w:val="none" w:sz="0" w:space="0" w:color="auto"/>
        <w:left w:val="none" w:sz="0" w:space="0" w:color="auto"/>
        <w:bottom w:val="none" w:sz="0" w:space="0" w:color="auto"/>
        <w:right w:val="none" w:sz="0" w:space="0" w:color="auto"/>
      </w:divBdr>
    </w:div>
    <w:div w:id="1855217850">
      <w:bodyDiv w:val="1"/>
      <w:marLeft w:val="0"/>
      <w:marRight w:val="0"/>
      <w:marTop w:val="0"/>
      <w:marBottom w:val="0"/>
      <w:divBdr>
        <w:top w:val="none" w:sz="0" w:space="0" w:color="auto"/>
        <w:left w:val="none" w:sz="0" w:space="0" w:color="auto"/>
        <w:bottom w:val="none" w:sz="0" w:space="0" w:color="auto"/>
        <w:right w:val="none" w:sz="0" w:space="0" w:color="auto"/>
      </w:divBdr>
    </w:div>
    <w:div w:id="1922523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5.jp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www.healthyhomes.org.au/news/community-sector-bluepr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cid:ii_ln9vvmc82" TargetMode="External"/><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acoss.org.au" TargetMode="External"/><Relationship Id="rId1" Type="http://schemas.openxmlformats.org/officeDocument/2006/relationships/hyperlink" Target="mailto:info@acoss.org.au"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acoss.org.au/wp-content/uploads/2018/10/Energy-Stressed-in-Australia.pdf" TargetMode="External"/><Relationship Id="rId18" Type="http://schemas.openxmlformats.org/officeDocument/2006/relationships/hyperlink" Target="https://www.acoss.org.au/wp-content/uploads/2023/02/Heat-Survey-Report_20230228.pdf" TargetMode="External"/><Relationship Id="rId26" Type="http://schemas.openxmlformats.org/officeDocument/2006/relationships/hyperlink" Target="http://dx.doi.org/10.1016/S0140-6736(14)62114-0" TargetMode="External"/><Relationship Id="rId21" Type="http://schemas.openxmlformats.org/officeDocument/2006/relationships/hyperlink" Target="https://www.aihw.gov.au/reports/australias-welfare/housing-affordability" TargetMode="External"/><Relationship Id="rId34" Type="http://schemas.openxmlformats.org/officeDocument/2006/relationships/hyperlink" Target="https://static1.squarespace.com/static/602f0d14c4c0a77efc25e152/t/64b095418e792e5f538088fb/1689294161675/Final+Community+Sector+Blueprint+-+Mandatory+Minimum+Rental+Standards+++%28July+2023%29.pdf" TargetMode="External"/><Relationship Id="rId7" Type="http://schemas.openxmlformats.org/officeDocument/2006/relationships/hyperlink" Target="https://northmoregordon.com/articles/eec-energy-efficiency-scenario-modelling/" TargetMode="External"/><Relationship Id="rId12" Type="http://schemas.openxmlformats.org/officeDocument/2006/relationships/hyperlink" Target="https://www.acoss.org.au/images/uploads/ACOSS_ENERGY_EFFICIENCY_PAPER_FINAL.pdf" TargetMode="External"/><Relationship Id="rId17" Type="http://schemas.openxmlformats.org/officeDocument/2006/relationships/hyperlink" Target="https://www.acoss.org.au/images/uploads/ACOSS_ENERGY_EFFICIENCY_PAPER_FINAL.pdf" TargetMode="External"/><Relationship Id="rId25" Type="http://schemas.openxmlformats.org/officeDocument/2006/relationships/hyperlink" Target="https://renew.org.au/wp-content/uploads/2018/08/Household_fuel_choice_in_the_NEM_Revised_June_2018.pdf" TargetMode="External"/><Relationship Id="rId33" Type="http://schemas.openxmlformats.org/officeDocument/2006/relationships/hyperlink" Target="https://www.aihw.gov.au/getmedia/af79eec1-7f83-4404-bd10-3b5966b39af7/housing-assistance-in-australia-2021.pdf?inline=true" TargetMode="External"/><Relationship Id="rId38" Type="http://schemas.openxmlformats.org/officeDocument/2006/relationships/hyperlink" Target="https://www.climatecollege.unimelb.edu.au/files/site1/docs/%5Bmi7%3Ami7uid%5D/ClimateTargetsPanelReport.pdf" TargetMode="External"/><Relationship Id="rId2" Type="http://schemas.openxmlformats.org/officeDocument/2006/relationships/hyperlink" Target="https://www.climatecouncil.org.au/wp-content/uploads/2023/04/CC_MVSA0353-CC-Report-Two-for-One-Home-Energy-Efficiency_V5.2-FA-Screen-Single.pdf" TargetMode="External"/><Relationship Id="rId16" Type="http://schemas.openxmlformats.org/officeDocument/2006/relationships/hyperlink" Target="https://www.aer.gov.au/retail-markets/performance-reporting/retail-energy-market-performance-update-for-quarter-3-2022%E2%80%9323" TargetMode="External"/><Relationship Id="rId20" Type="http://schemas.openxmlformats.org/officeDocument/2006/relationships/hyperlink" Target="https://static1.squarespace.com/static/56aae0e04d088e4dfa68396f/t/6385f2f85f679917d0fb7b2e/1669722882386/Stuck+in+the+Heat+2022.pdf" TargetMode="External"/><Relationship Id="rId29" Type="http://schemas.openxmlformats.org/officeDocument/2006/relationships/hyperlink" Target="https://dea.org.au/wp-content/uploads/2020/12/Home-gas-appliances-fact-sheet.pdf" TargetMode="External"/><Relationship Id="rId1" Type="http://schemas.openxmlformats.org/officeDocument/2006/relationships/hyperlink" Target="https://dea.org.au/wp-content/uploads/2020/12/Home-gas-appliances-fact-sheet.pdf" TargetMode="External"/><Relationship Id="rId6" Type="http://schemas.openxmlformats.org/officeDocument/2006/relationships/hyperlink" Target="https://www.irena.org/Digital-Report/World-Energy-Transitions-Outlook-2022" TargetMode="External"/><Relationship Id="rId11" Type="http://schemas.openxmlformats.org/officeDocument/2006/relationships/hyperlink" Target="https://www.roymorgan.com/findings/9091-solar-energy-systems-on-households-more-than-double-since-2018-now-at-nearly-a-third-of-all-households" TargetMode="External"/><Relationship Id="rId24" Type="http://schemas.openxmlformats.org/officeDocument/2006/relationships/hyperlink" Target="https://www.aihw.gov.au/reports/australias-welfare/indigenous-housing" TargetMode="External"/><Relationship Id="rId32" Type="http://schemas.openxmlformats.org/officeDocument/2006/relationships/hyperlink" Target="https://ro.uow.edu.au/cgi/viewcontent.cgi?article=1071&amp;context=balpapers" TargetMode="External"/><Relationship Id="rId37" Type="http://schemas.openxmlformats.org/officeDocument/2006/relationships/hyperlink" Target="https://www.nathers.gov.au/sites/default/files/2022-09/Changes%20to%20the%202022%20certificate%20%26%20non-accredited%20report.pdf" TargetMode="External"/><Relationship Id="rId5" Type="http://schemas.openxmlformats.org/officeDocument/2006/relationships/hyperlink" Target="https://www.aucklandcouncil.govt.nz/plans-projects-policies-reports-bylaws/our-plans-strategies/unitary-plan/history-unitary-plan/documentssection32reportproposedaup/appendix-3-8-5.pdf" TargetMode="External"/><Relationship Id="rId15" Type="http://schemas.openxmlformats.org/officeDocument/2006/relationships/hyperlink" Target="https://www.acoss.org.au/wp-content/uploads/2023/10/ACOSS-Energy-Cost-of-Living-Snapshot-October-2023.pdf" TargetMode="External"/><Relationship Id="rId23" Type="http://schemas.openxmlformats.org/officeDocument/2006/relationships/hyperlink" Target="https://www.aihw.gov.au/reports/australias-welfare/indigenous-housing" TargetMode="External"/><Relationship Id="rId28" Type="http://schemas.openxmlformats.org/officeDocument/2006/relationships/hyperlink" Target="https://www.thelancet.com/journals/lanwpc/article/PIIS2666-6065(23)00052-4/fulltext" TargetMode="External"/><Relationship Id="rId36" Type="http://schemas.openxmlformats.org/officeDocument/2006/relationships/hyperlink" Target="https://www.healthyhomes.org.au/news/community-sector-blueprint" TargetMode="External"/><Relationship Id="rId10" Type="http://schemas.openxmlformats.org/officeDocument/2006/relationships/hyperlink" Target="https://www.gasenergyaus.au/gas-facts.html" TargetMode="External"/><Relationship Id="rId19" Type="http://schemas.openxmlformats.org/officeDocument/2006/relationships/hyperlink" Target="https://www.aihw.gov.au/reports/australias-welfare/indigenous-housing" TargetMode="External"/><Relationship Id="rId31" Type="http://schemas.openxmlformats.org/officeDocument/2006/relationships/hyperlink" Target="https://www.eec.org.au/uploads/Projects/Energy%20Efficiency%20Employment%20in%20Australia%20-%20full%20report.pdf" TargetMode="External"/><Relationship Id="rId4" Type="http://schemas.openxmlformats.org/officeDocument/2006/relationships/hyperlink" Target="https://www.climatecouncil.org.au/wp-content/uploads/2021/05/Kicking-the-Gas-Habit-How-Gas-is-Harming-our-Health.pdf" TargetMode="External"/><Relationship Id="rId9" Type="http://schemas.openxmlformats.org/officeDocument/2006/relationships/hyperlink" Target="https://energyministers.gov.au/sites/prod.energycouncil/files/publications/documents/Trajectory%20Addendum%20%20Report%20for%20Achieving%20Low%20Energy%20Existing%20Homes_1.pdf" TargetMode="External"/><Relationship Id="rId14" Type="http://schemas.openxmlformats.org/officeDocument/2006/relationships/hyperlink" Target="https://www.acoss.org.au/wp-content/uploads/2018/10/Energy-Stressed-in-Australia.pdf" TargetMode="External"/><Relationship Id="rId22" Type="http://schemas.openxmlformats.org/officeDocument/2006/relationships/hyperlink" Target="https://www.acoss.org.au/wp-content/uploads/2018/10/Energy-Stressed-in-Australia.pdf" TargetMode="External"/><Relationship Id="rId27" Type="http://schemas.openxmlformats.org/officeDocument/2006/relationships/hyperlink" Target="https://iceds.anu.edu.au/research/research-stories/we-know-heat-kills-accurately-measuring-these-deaths-will-helpus-assess" TargetMode="External"/><Relationship Id="rId30" Type="http://schemas.openxmlformats.org/officeDocument/2006/relationships/hyperlink" Target="https://www.acoss.org.au/wp-content/uploads/2021/10/DAE-ACOSS_Economic_Impacts_of_NLEPP_Final_Report_211005.pdf" TargetMode="External"/><Relationship Id="rId35" Type="http://schemas.openxmlformats.org/officeDocument/2006/relationships/hyperlink" Target="https://www.climateworkscentre.org/project/renovation-pathways/" TargetMode="External"/><Relationship Id="rId8" Type="http://schemas.openxmlformats.org/officeDocument/2006/relationships/hyperlink" Target="https://www.powerhousingaustralia.com.au/wp-content/uploads/2021/11/PHA-eScan-2021-FINAL.pdf" TargetMode="External"/><Relationship Id="rId3" Type="http://schemas.openxmlformats.org/officeDocument/2006/relationships/hyperlink" Target="https://www.9news.com.au/national/power-price-rises-forging-the-way-for-renewables/93965306-680f-4b9f-a909-7bc26201af9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EC1D7-9AC8-4534-B734-8E733F6B6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5644</Words>
  <Characters>32176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37745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Caught</dc:creator>
  <cp:keywords/>
  <dc:description/>
  <cp:lastModifiedBy>Kellie Caught</cp:lastModifiedBy>
  <cp:revision>2</cp:revision>
  <cp:lastPrinted>2022-11-01T00:46:00Z</cp:lastPrinted>
  <dcterms:created xsi:type="dcterms:W3CDTF">2023-10-12T01:12:00Z</dcterms:created>
  <dcterms:modified xsi:type="dcterms:W3CDTF">2023-10-12T01:12:00Z</dcterms:modified>
</cp:coreProperties>
</file>