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4" o:title="Word Document Background 5" type="tile"/>
    </v:background>
  </w:background>
  <w:body>
    <w:p w14:paraId="10EAE832" w14:textId="0E77E8AB" w:rsidR="003B033E" w:rsidRDefault="00AE14F8" w:rsidP="00B66EFB">
      <w:pPr>
        <w:pStyle w:val="Subtitle"/>
        <w:spacing w:after="0"/>
        <w:rPr>
          <w:rFonts w:eastAsiaTheme="majorEastAsia" w:cstheme="majorBidi"/>
          <w:b/>
          <w:spacing w:val="-10"/>
          <w:kern w:val="28"/>
          <w:sz w:val="48"/>
          <w:szCs w:val="48"/>
        </w:rPr>
      </w:pPr>
      <w:r>
        <w:rPr>
          <w:rFonts w:eastAsiaTheme="majorEastAsia" w:cstheme="majorBidi"/>
          <w:b/>
          <w:spacing w:val="-10"/>
          <w:kern w:val="28"/>
          <w:sz w:val="48"/>
          <w:szCs w:val="48"/>
        </w:rPr>
        <w:t>How</w:t>
      </w:r>
      <w:r w:rsidR="003B033E" w:rsidRPr="003B033E">
        <w:rPr>
          <w:rFonts w:eastAsiaTheme="majorEastAsia" w:cstheme="majorBidi"/>
          <w:b/>
          <w:spacing w:val="-10"/>
          <w:kern w:val="28"/>
          <w:sz w:val="48"/>
          <w:szCs w:val="48"/>
        </w:rPr>
        <w:t xml:space="preserve"> </w:t>
      </w:r>
      <w:r>
        <w:rPr>
          <w:rFonts w:eastAsiaTheme="majorEastAsia" w:cstheme="majorBidi"/>
          <w:b/>
          <w:spacing w:val="-10"/>
          <w:kern w:val="28"/>
          <w:sz w:val="48"/>
          <w:szCs w:val="48"/>
        </w:rPr>
        <w:t>s</w:t>
      </w:r>
      <w:r w:rsidR="003B033E" w:rsidRPr="003B033E">
        <w:rPr>
          <w:rFonts w:eastAsiaTheme="majorEastAsia" w:cstheme="majorBidi"/>
          <w:b/>
          <w:spacing w:val="-10"/>
          <w:kern w:val="28"/>
          <w:sz w:val="48"/>
          <w:szCs w:val="48"/>
        </w:rPr>
        <w:t xml:space="preserve">ocial </w:t>
      </w:r>
      <w:r>
        <w:rPr>
          <w:rFonts w:eastAsiaTheme="majorEastAsia" w:cstheme="majorBidi"/>
          <w:b/>
          <w:spacing w:val="-10"/>
          <w:kern w:val="28"/>
          <w:sz w:val="48"/>
          <w:szCs w:val="48"/>
        </w:rPr>
        <w:t>s</w:t>
      </w:r>
      <w:r w:rsidR="003B033E" w:rsidRPr="003B033E">
        <w:rPr>
          <w:rFonts w:eastAsiaTheme="majorEastAsia" w:cstheme="majorBidi"/>
          <w:b/>
          <w:spacing w:val="-10"/>
          <w:kern w:val="28"/>
          <w:sz w:val="48"/>
          <w:szCs w:val="48"/>
        </w:rPr>
        <w:t xml:space="preserve">ecurity </w:t>
      </w:r>
      <w:r w:rsidR="00E6519A">
        <w:rPr>
          <w:rFonts w:eastAsiaTheme="majorEastAsia" w:cstheme="majorBidi"/>
          <w:b/>
          <w:spacing w:val="-10"/>
          <w:kern w:val="28"/>
          <w:sz w:val="48"/>
          <w:szCs w:val="48"/>
        </w:rPr>
        <w:t>works against women</w:t>
      </w:r>
    </w:p>
    <w:p w14:paraId="27F05098" w14:textId="16BE2548" w:rsidR="00AE14F8" w:rsidRPr="00E243B1" w:rsidRDefault="00922B8A" w:rsidP="00B66EFB">
      <w:pPr>
        <w:pStyle w:val="Subtitle"/>
        <w:spacing w:after="0"/>
        <w:rPr>
          <w:sz w:val="36"/>
          <w:szCs w:val="36"/>
        </w:rPr>
      </w:pPr>
      <w:r>
        <w:rPr>
          <w:sz w:val="36"/>
          <w:szCs w:val="36"/>
        </w:rPr>
        <w:t xml:space="preserve">Overview of key issues facing women receiving income support </w:t>
      </w:r>
    </w:p>
    <w:p w14:paraId="78829250" w14:textId="21CC4A44" w:rsidR="003B033E" w:rsidRDefault="00E6519A" w:rsidP="00E243B1">
      <w:pPr>
        <w:pStyle w:val="Subtitle"/>
        <w:spacing w:after="0"/>
        <w:rPr>
          <w:sz w:val="28"/>
          <w:szCs w:val="28"/>
        </w:rPr>
      </w:pPr>
      <w:r>
        <w:rPr>
          <w:sz w:val="28"/>
          <w:szCs w:val="28"/>
        </w:rPr>
        <w:t>31</w:t>
      </w:r>
      <w:r w:rsidR="00C8293A" w:rsidRPr="00A8187E">
        <w:rPr>
          <w:sz w:val="28"/>
          <w:szCs w:val="28"/>
        </w:rPr>
        <w:t xml:space="preserve"> August 2021</w:t>
      </w:r>
    </w:p>
    <w:p w14:paraId="635CB488" w14:textId="77777777" w:rsidR="00E243B1" w:rsidRPr="00E243B1" w:rsidRDefault="00E243B1" w:rsidP="00E243B1">
      <w:pPr>
        <w:rPr>
          <w:lang w:val="en-US"/>
        </w:rPr>
      </w:pPr>
    </w:p>
    <w:p w14:paraId="18EE0590" w14:textId="718BEFE7" w:rsidR="003B033E" w:rsidRPr="003B033E" w:rsidRDefault="003B033E" w:rsidP="00AE14F8">
      <w:pPr>
        <w:rPr>
          <w:lang w:eastAsia="en-GB"/>
        </w:rPr>
      </w:pPr>
      <w:r w:rsidRPr="003B033E">
        <w:rPr>
          <w:lang w:eastAsia="en-GB"/>
        </w:rPr>
        <w:t>The National Council of Single Mothers and their Children</w:t>
      </w:r>
      <w:r w:rsidR="00E243B1">
        <w:rPr>
          <w:lang w:eastAsia="en-GB"/>
        </w:rPr>
        <w:t xml:space="preserve"> (NCSMC)</w:t>
      </w:r>
      <w:r w:rsidRPr="003B033E">
        <w:rPr>
          <w:lang w:eastAsia="en-GB"/>
        </w:rPr>
        <w:t xml:space="preserve"> and A</w:t>
      </w:r>
      <w:r w:rsidR="00A968E8">
        <w:rPr>
          <w:lang w:eastAsia="en-GB"/>
        </w:rPr>
        <w:t xml:space="preserve">ustralian </w:t>
      </w:r>
      <w:r w:rsidRPr="003B033E">
        <w:rPr>
          <w:lang w:eastAsia="en-GB"/>
        </w:rPr>
        <w:t>C</w:t>
      </w:r>
      <w:r w:rsidR="00A968E8">
        <w:rPr>
          <w:lang w:eastAsia="en-GB"/>
        </w:rPr>
        <w:t xml:space="preserve">ouncil of Social Service (ACOSS) </w:t>
      </w:r>
      <w:r w:rsidRPr="003B033E">
        <w:rPr>
          <w:lang w:eastAsia="en-GB"/>
        </w:rPr>
        <w:t xml:space="preserve">have prepared this </w:t>
      </w:r>
      <w:r w:rsidR="00A968E8">
        <w:rPr>
          <w:lang w:eastAsia="en-GB"/>
        </w:rPr>
        <w:t>overview of</w:t>
      </w:r>
      <w:r w:rsidRPr="003B033E">
        <w:rPr>
          <w:lang w:eastAsia="en-GB"/>
        </w:rPr>
        <w:t xml:space="preserve"> government policies </w:t>
      </w:r>
      <w:r w:rsidR="00E6519A">
        <w:rPr>
          <w:lang w:eastAsia="en-GB"/>
        </w:rPr>
        <w:t xml:space="preserve">that </w:t>
      </w:r>
      <w:r w:rsidRPr="003B033E">
        <w:rPr>
          <w:lang w:eastAsia="en-GB"/>
        </w:rPr>
        <w:t xml:space="preserve">negatively </w:t>
      </w:r>
      <w:r w:rsidR="00E243B1">
        <w:rPr>
          <w:lang w:eastAsia="en-GB"/>
        </w:rPr>
        <w:t xml:space="preserve">affect </w:t>
      </w:r>
      <w:r w:rsidRPr="003B033E">
        <w:rPr>
          <w:lang w:eastAsia="en-GB"/>
        </w:rPr>
        <w:t>women</w:t>
      </w:r>
      <w:r w:rsidR="00A968E8">
        <w:rPr>
          <w:lang w:eastAsia="en-GB"/>
        </w:rPr>
        <w:t>,</w:t>
      </w:r>
      <w:r w:rsidR="005A351B">
        <w:rPr>
          <w:lang w:eastAsia="en-GB"/>
        </w:rPr>
        <w:t xml:space="preserve"> and their children,</w:t>
      </w:r>
      <w:r w:rsidRPr="003B033E">
        <w:rPr>
          <w:lang w:eastAsia="en-GB"/>
        </w:rPr>
        <w:t xml:space="preserve"> who rely on social security in order to meet the essentials of life. </w:t>
      </w:r>
    </w:p>
    <w:p w14:paraId="48AB1AD9" w14:textId="207F5E8A" w:rsidR="00A2658A" w:rsidRPr="003B033E" w:rsidRDefault="00966BD9" w:rsidP="00702DE0">
      <w:pPr>
        <w:rPr>
          <w:lang w:eastAsia="en-GB"/>
        </w:rPr>
      </w:pPr>
      <w:r w:rsidRPr="003B033E">
        <w:rPr>
          <w:lang w:eastAsia="en-GB"/>
        </w:rPr>
        <w:t>The</w:t>
      </w:r>
      <w:r>
        <w:rPr>
          <w:lang w:eastAsia="en-GB"/>
        </w:rPr>
        <w:t xml:space="preserve"> </w:t>
      </w:r>
      <w:r w:rsidRPr="003B033E">
        <w:rPr>
          <w:lang w:eastAsia="en-GB"/>
        </w:rPr>
        <w:t xml:space="preserve">overwhelming experience of women relying on social security is that social security forces </w:t>
      </w:r>
      <w:r>
        <w:rPr>
          <w:lang w:eastAsia="en-GB"/>
        </w:rPr>
        <w:t>them</w:t>
      </w:r>
      <w:r w:rsidRPr="003B033E">
        <w:rPr>
          <w:lang w:eastAsia="en-GB"/>
        </w:rPr>
        <w:t xml:space="preserve"> and their children into deep and crushing poverty. Most women live in daily fear of not being able to feed themselves and their children properly</w:t>
      </w:r>
      <w:r>
        <w:rPr>
          <w:lang w:eastAsia="en-GB"/>
        </w:rPr>
        <w:t>,</w:t>
      </w:r>
      <w:r w:rsidRPr="003B033E">
        <w:rPr>
          <w:lang w:eastAsia="en-GB"/>
        </w:rPr>
        <w:t xml:space="preserve"> </w:t>
      </w:r>
      <w:r>
        <w:rPr>
          <w:lang w:eastAsia="en-GB"/>
        </w:rPr>
        <w:t>as well as losing their home.</w:t>
      </w:r>
      <w:r w:rsidR="00A2658A">
        <w:rPr>
          <w:lang w:eastAsia="en-GB"/>
        </w:rPr>
        <w:t xml:space="preserve"> </w:t>
      </w:r>
    </w:p>
    <w:p w14:paraId="152BEA04" w14:textId="07E8D577" w:rsidR="003B033E" w:rsidRPr="003B033E" w:rsidRDefault="00E6519A" w:rsidP="00AE14F8">
      <w:pPr>
        <w:rPr>
          <w:lang w:eastAsia="en-GB"/>
        </w:rPr>
      </w:pPr>
      <w:r>
        <w:rPr>
          <w:lang w:eastAsia="en-GB"/>
        </w:rPr>
        <w:t xml:space="preserve">Women comprise the majority of people receiving social security. </w:t>
      </w:r>
      <w:r w:rsidR="00966BD9">
        <w:rPr>
          <w:lang w:eastAsia="en-GB"/>
        </w:rPr>
        <w:t xml:space="preserve">Consequently, the harsh and unjust social security policies </w:t>
      </w:r>
      <w:r w:rsidR="00702DE0">
        <w:rPr>
          <w:lang w:eastAsia="en-GB"/>
        </w:rPr>
        <w:t>that impact</w:t>
      </w:r>
      <w:r w:rsidR="00966BD9">
        <w:rPr>
          <w:lang w:eastAsia="en-GB"/>
        </w:rPr>
        <w:t xml:space="preserve"> all recipients have a disproportionate impact on women.</w:t>
      </w:r>
      <w:r w:rsidR="003B033E" w:rsidRPr="003B033E">
        <w:rPr>
          <w:lang w:eastAsia="en-GB"/>
        </w:rPr>
        <w:t> </w:t>
      </w:r>
    </w:p>
    <w:p w14:paraId="08649F54" w14:textId="15D19C67" w:rsidR="003B033E" w:rsidRPr="003B033E" w:rsidRDefault="003B033E" w:rsidP="00AE14F8">
      <w:pPr>
        <w:rPr>
          <w:lang w:eastAsia="en-GB"/>
        </w:rPr>
      </w:pPr>
      <w:r w:rsidRPr="003B033E">
        <w:rPr>
          <w:lang w:eastAsia="en-GB"/>
        </w:rPr>
        <w:t xml:space="preserve">In addition, </w:t>
      </w:r>
      <w:r w:rsidR="00966BD9">
        <w:rPr>
          <w:lang w:eastAsia="en-GB"/>
        </w:rPr>
        <w:t xml:space="preserve">there are </w:t>
      </w:r>
      <w:r w:rsidRPr="003B033E">
        <w:rPr>
          <w:lang w:eastAsia="en-GB"/>
        </w:rPr>
        <w:t xml:space="preserve">a range of </w:t>
      </w:r>
      <w:r w:rsidR="00E6519A">
        <w:rPr>
          <w:lang w:eastAsia="en-GB"/>
        </w:rPr>
        <w:t xml:space="preserve">social security </w:t>
      </w:r>
      <w:r w:rsidRPr="003B033E">
        <w:rPr>
          <w:lang w:eastAsia="en-GB"/>
        </w:rPr>
        <w:t xml:space="preserve">policies </w:t>
      </w:r>
      <w:r w:rsidR="00966BD9">
        <w:rPr>
          <w:lang w:eastAsia="en-GB"/>
        </w:rPr>
        <w:t xml:space="preserve">that </w:t>
      </w:r>
      <w:r w:rsidR="00A2658A">
        <w:rPr>
          <w:lang w:eastAsia="en-GB"/>
        </w:rPr>
        <w:t>significantly</w:t>
      </w:r>
      <w:r w:rsidR="00702DE0">
        <w:rPr>
          <w:lang w:eastAsia="en-GB"/>
        </w:rPr>
        <w:t xml:space="preserve"> impact women</w:t>
      </w:r>
      <w:r w:rsidR="00A968E8">
        <w:rPr>
          <w:lang w:eastAsia="en-GB"/>
        </w:rPr>
        <w:t>,</w:t>
      </w:r>
      <w:r w:rsidR="00702DE0">
        <w:rPr>
          <w:lang w:eastAsia="en-GB"/>
        </w:rPr>
        <w:t xml:space="preserve"> who </w:t>
      </w:r>
      <w:r w:rsidR="00A2658A">
        <w:rPr>
          <w:lang w:eastAsia="en-GB"/>
        </w:rPr>
        <w:t>make up nearly all the recipients of s</w:t>
      </w:r>
      <w:r w:rsidR="00A968E8">
        <w:rPr>
          <w:lang w:eastAsia="en-GB"/>
        </w:rPr>
        <w:t>ingle</w:t>
      </w:r>
      <w:r w:rsidR="00A2658A">
        <w:rPr>
          <w:lang w:eastAsia="en-GB"/>
        </w:rPr>
        <w:t xml:space="preserve"> parenting payments </w:t>
      </w:r>
      <w:r w:rsidR="00A968E8">
        <w:rPr>
          <w:lang w:eastAsia="en-GB"/>
        </w:rPr>
        <w:t xml:space="preserve">(95%) </w:t>
      </w:r>
      <w:r w:rsidR="00A2658A">
        <w:rPr>
          <w:lang w:eastAsia="en-GB"/>
        </w:rPr>
        <w:t xml:space="preserve">and </w:t>
      </w:r>
      <w:proofErr w:type="spellStart"/>
      <w:r w:rsidR="00A2658A">
        <w:rPr>
          <w:lang w:eastAsia="en-GB"/>
        </w:rPr>
        <w:t>ParentsNext</w:t>
      </w:r>
      <w:proofErr w:type="spellEnd"/>
      <w:r w:rsidR="00A2658A">
        <w:rPr>
          <w:lang w:eastAsia="en-GB"/>
        </w:rPr>
        <w:t xml:space="preserve"> participants</w:t>
      </w:r>
      <w:r w:rsidR="00A968E8">
        <w:rPr>
          <w:lang w:eastAsia="en-GB"/>
        </w:rPr>
        <w:t xml:space="preserve">, </w:t>
      </w:r>
      <w:r w:rsidR="00702DE0">
        <w:rPr>
          <w:lang w:eastAsia="en-GB"/>
        </w:rPr>
        <w:t xml:space="preserve">and experience domestic violence at far greater rates </w:t>
      </w:r>
      <w:r w:rsidR="00A10507">
        <w:rPr>
          <w:lang w:eastAsia="en-GB"/>
        </w:rPr>
        <w:t>(</w:t>
      </w:r>
      <w:hyperlink r:id="rId9" w:history="1">
        <w:r w:rsidR="00A10507" w:rsidRPr="00A10507">
          <w:rPr>
            <w:rStyle w:val="Hyperlink"/>
            <w:lang w:eastAsia="en-GB"/>
          </w:rPr>
          <w:t>one in three women have experienced physical or sexual abuse since the age of 15</w:t>
        </w:r>
      </w:hyperlink>
      <w:r w:rsidR="00A10507">
        <w:rPr>
          <w:lang w:eastAsia="en-GB"/>
        </w:rPr>
        <w:t>)</w:t>
      </w:r>
      <w:r w:rsidR="00702DE0">
        <w:rPr>
          <w:lang w:eastAsia="en-GB"/>
        </w:rPr>
        <w:t>. These</w:t>
      </w:r>
      <w:r w:rsidR="00A2658A">
        <w:rPr>
          <w:lang w:eastAsia="en-GB"/>
        </w:rPr>
        <w:t xml:space="preserve"> policies</w:t>
      </w:r>
      <w:r w:rsidR="00702DE0">
        <w:rPr>
          <w:lang w:eastAsia="en-GB"/>
        </w:rPr>
        <w:t xml:space="preserve"> </w:t>
      </w:r>
      <w:r w:rsidR="00E6519A">
        <w:rPr>
          <w:lang w:eastAsia="en-GB"/>
        </w:rPr>
        <w:t xml:space="preserve">serve to </w:t>
      </w:r>
      <w:r w:rsidRPr="003B033E">
        <w:rPr>
          <w:lang w:eastAsia="en-GB"/>
        </w:rPr>
        <w:t>demean, punish and control aspects of a woman’s life</w:t>
      </w:r>
      <w:r w:rsidR="00E6519A">
        <w:rPr>
          <w:lang w:eastAsia="en-GB"/>
        </w:rPr>
        <w:t>, and in some respects, constitute a</w:t>
      </w:r>
      <w:r w:rsidRPr="003B033E">
        <w:rPr>
          <w:lang w:eastAsia="en-GB"/>
        </w:rPr>
        <w:t xml:space="preserve"> form of abuse and control.</w:t>
      </w:r>
    </w:p>
    <w:p w14:paraId="6513914F" w14:textId="6ECC5DE6" w:rsidR="00641393" w:rsidRDefault="00A10507" w:rsidP="00641393">
      <w:pPr>
        <w:rPr>
          <w:b/>
          <w:bCs/>
          <w:lang w:eastAsia="en-GB"/>
        </w:rPr>
      </w:pPr>
      <w:r>
        <w:rPr>
          <w:b/>
          <w:bCs/>
          <w:lang w:eastAsia="en-GB"/>
        </w:rPr>
        <w:t>S</w:t>
      </w:r>
      <w:r w:rsidR="003B033E" w:rsidRPr="00C857F8">
        <w:rPr>
          <w:b/>
          <w:bCs/>
          <w:lang w:eastAsia="en-GB"/>
        </w:rPr>
        <w:t xml:space="preserve">ocial security </w:t>
      </w:r>
      <w:r>
        <w:rPr>
          <w:b/>
          <w:bCs/>
          <w:lang w:eastAsia="en-GB"/>
        </w:rPr>
        <w:t xml:space="preserve">policies that </w:t>
      </w:r>
      <w:r w:rsidR="003D0584">
        <w:rPr>
          <w:b/>
          <w:bCs/>
          <w:lang w:eastAsia="en-GB"/>
        </w:rPr>
        <w:t xml:space="preserve">cause </w:t>
      </w:r>
      <w:r w:rsidR="00641393">
        <w:rPr>
          <w:b/>
          <w:bCs/>
          <w:lang w:eastAsia="en-GB"/>
        </w:rPr>
        <w:t xml:space="preserve">harm: </w:t>
      </w:r>
    </w:p>
    <w:p w14:paraId="3833DF91" w14:textId="77777777" w:rsidR="00641393" w:rsidRDefault="003B033E" w:rsidP="002E627E">
      <w:pPr>
        <w:pStyle w:val="ListParagraph"/>
        <w:rPr>
          <w:lang w:eastAsia="en-GB"/>
        </w:rPr>
      </w:pPr>
      <w:r w:rsidRPr="00AE14F8">
        <w:rPr>
          <w:lang w:eastAsia="en-GB"/>
        </w:rPr>
        <w:t>The Targeted Compliance Framework (TCF)</w:t>
      </w:r>
      <w:r w:rsidR="00E243B1">
        <w:rPr>
          <w:lang w:eastAsia="en-GB"/>
        </w:rPr>
        <w:t>,</w:t>
      </w:r>
      <w:r w:rsidRPr="00AE14F8">
        <w:rPr>
          <w:lang w:eastAsia="en-GB"/>
        </w:rPr>
        <w:t xml:space="preserve"> which effectively automates payment suspensions without </w:t>
      </w:r>
      <w:r w:rsidR="00295DB1">
        <w:rPr>
          <w:lang w:eastAsia="en-GB"/>
        </w:rPr>
        <w:t xml:space="preserve">the recipient being able to </w:t>
      </w:r>
      <w:r w:rsidR="002562EE">
        <w:rPr>
          <w:lang w:eastAsia="en-GB"/>
        </w:rPr>
        <w:t>respond to</w:t>
      </w:r>
      <w:r w:rsidR="00A10507">
        <w:rPr>
          <w:lang w:eastAsia="en-GB"/>
        </w:rPr>
        <w:t xml:space="preserve"> </w:t>
      </w:r>
      <w:r w:rsidR="00295DB1">
        <w:rPr>
          <w:lang w:eastAsia="en-GB"/>
        </w:rPr>
        <w:t>the</w:t>
      </w:r>
      <w:r w:rsidRPr="00AE14F8">
        <w:rPr>
          <w:lang w:eastAsia="en-GB"/>
        </w:rPr>
        <w:t xml:space="preserve"> alleged basis for the suspension</w:t>
      </w:r>
      <w:r w:rsidR="00E6519A">
        <w:rPr>
          <w:lang w:eastAsia="en-GB"/>
        </w:rPr>
        <w:t xml:space="preserve">. </w:t>
      </w:r>
    </w:p>
    <w:p w14:paraId="5D9A26E2" w14:textId="08B238A6" w:rsidR="003B033E" w:rsidRPr="00AE14F8" w:rsidRDefault="003B033E" w:rsidP="002E627E">
      <w:pPr>
        <w:pStyle w:val="ListParagraph"/>
        <w:rPr>
          <w:lang w:eastAsia="en-GB"/>
        </w:rPr>
      </w:pPr>
      <w:r w:rsidRPr="00AE14F8">
        <w:rPr>
          <w:lang w:eastAsia="en-GB"/>
        </w:rPr>
        <w:t>Unrealistic job search requirements of 20 applications per month, auditing of ‘quality job search’ and the employer reporting line</w:t>
      </w:r>
      <w:r w:rsidR="00E6519A">
        <w:rPr>
          <w:lang w:eastAsia="en-GB"/>
        </w:rPr>
        <w:t xml:space="preserve">, which </w:t>
      </w:r>
      <w:r w:rsidR="00922B8A">
        <w:rPr>
          <w:lang w:eastAsia="en-GB"/>
        </w:rPr>
        <w:t>threaten women and their children with loss of income for failure to comply.</w:t>
      </w:r>
    </w:p>
    <w:p w14:paraId="7DD28DBB" w14:textId="3040AC92" w:rsidR="003B033E" w:rsidRPr="00AE14F8" w:rsidRDefault="003B033E" w:rsidP="002E627E">
      <w:pPr>
        <w:pStyle w:val="ListParagraph"/>
        <w:rPr>
          <w:lang w:eastAsia="en-GB"/>
        </w:rPr>
      </w:pPr>
      <w:r w:rsidRPr="00AE14F8">
        <w:rPr>
          <w:lang w:eastAsia="en-GB"/>
        </w:rPr>
        <w:t>Failure to budget more funds for Employment Services to support greater investment and help women facing barriers to paid work. Instead, the Federal Government announced cuts to the funding for Employment Services in the May 2021 Federal Budget, despite Australia already spending less than half of the OECD average</w:t>
      </w:r>
      <w:r w:rsidR="00922B8A">
        <w:rPr>
          <w:lang w:eastAsia="en-GB"/>
        </w:rPr>
        <w:t xml:space="preserve"> on employment services</w:t>
      </w:r>
      <w:r w:rsidRPr="00AE14F8">
        <w:rPr>
          <w:lang w:eastAsia="en-GB"/>
        </w:rPr>
        <w:t>.</w:t>
      </w:r>
      <w:r w:rsidR="00922B8A">
        <w:rPr>
          <w:lang w:eastAsia="en-GB"/>
        </w:rPr>
        <w:t xml:space="preserve"> </w:t>
      </w:r>
      <w:r w:rsidR="00922B8A">
        <w:rPr>
          <w:lang w:eastAsia="en-GB"/>
        </w:rPr>
        <w:lastRenderedPageBreak/>
        <w:t xml:space="preserve">Women are particularly affected because of spending long periods of time outside the paid workforce to undertake caring responsibilities. </w:t>
      </w:r>
    </w:p>
    <w:p w14:paraId="119432C7" w14:textId="2A0A9764" w:rsidR="003B033E" w:rsidRPr="00AE14F8" w:rsidRDefault="003B033E" w:rsidP="002E627E">
      <w:pPr>
        <w:pStyle w:val="ListParagraph"/>
        <w:rPr>
          <w:lang w:eastAsia="en-GB"/>
        </w:rPr>
      </w:pPr>
      <w:r w:rsidRPr="00AE14F8">
        <w:rPr>
          <w:lang w:eastAsia="en-GB"/>
        </w:rPr>
        <w:t xml:space="preserve">Cutting </w:t>
      </w:r>
      <w:proofErr w:type="spellStart"/>
      <w:r w:rsidRPr="00AE14F8">
        <w:rPr>
          <w:lang w:eastAsia="en-GB"/>
        </w:rPr>
        <w:t>Job</w:t>
      </w:r>
      <w:r w:rsidR="00922B8A">
        <w:rPr>
          <w:lang w:eastAsia="en-GB"/>
        </w:rPr>
        <w:t>S</w:t>
      </w:r>
      <w:r w:rsidRPr="00AE14F8">
        <w:rPr>
          <w:lang w:eastAsia="en-GB"/>
        </w:rPr>
        <w:t>eeker</w:t>
      </w:r>
      <w:proofErr w:type="spellEnd"/>
      <w:r w:rsidRPr="00AE14F8">
        <w:rPr>
          <w:lang w:eastAsia="en-GB"/>
        </w:rPr>
        <w:t xml:space="preserve"> payments to just $44 per day </w:t>
      </w:r>
      <w:r w:rsidR="00922B8A">
        <w:rPr>
          <w:lang w:eastAsia="en-GB"/>
        </w:rPr>
        <w:t>($</w:t>
      </w:r>
      <w:r w:rsidRPr="00AE14F8">
        <w:rPr>
          <w:lang w:eastAsia="en-GB"/>
        </w:rPr>
        <w:t>315 per week</w:t>
      </w:r>
      <w:r w:rsidR="00922B8A">
        <w:rPr>
          <w:lang w:eastAsia="en-GB"/>
        </w:rPr>
        <w:t>)</w:t>
      </w:r>
      <w:r w:rsidRPr="00AE14F8">
        <w:rPr>
          <w:lang w:eastAsia="en-GB"/>
        </w:rPr>
        <w:t xml:space="preserve">, </w:t>
      </w:r>
      <w:r w:rsidR="00922B8A">
        <w:rPr>
          <w:lang w:eastAsia="en-GB"/>
        </w:rPr>
        <w:t xml:space="preserve">which is </w:t>
      </w:r>
      <w:r w:rsidRPr="00AE14F8">
        <w:rPr>
          <w:lang w:eastAsia="en-GB"/>
        </w:rPr>
        <w:t xml:space="preserve">well below the poverty-line and contrary to ACOSS advice calling for working age payments </w:t>
      </w:r>
      <w:r w:rsidR="00922B8A">
        <w:rPr>
          <w:lang w:eastAsia="en-GB"/>
        </w:rPr>
        <w:t>to be increased</w:t>
      </w:r>
      <w:r w:rsidRPr="00AE14F8">
        <w:rPr>
          <w:lang w:eastAsia="en-GB"/>
        </w:rPr>
        <w:t xml:space="preserve"> to </w:t>
      </w:r>
      <w:r w:rsidR="00922B8A">
        <w:rPr>
          <w:lang w:eastAsia="en-GB"/>
        </w:rPr>
        <w:t>the pension</w:t>
      </w:r>
      <w:r w:rsidRPr="00AE14F8">
        <w:rPr>
          <w:lang w:eastAsia="en-GB"/>
        </w:rPr>
        <w:t>.</w:t>
      </w:r>
    </w:p>
    <w:p w14:paraId="7D6CA8DF" w14:textId="30019BFC" w:rsidR="003B033E" w:rsidRPr="00AE14F8" w:rsidRDefault="003B033E" w:rsidP="002E627E">
      <w:pPr>
        <w:pStyle w:val="ListParagraph"/>
        <w:rPr>
          <w:rFonts w:cstheme="minorHAnsi"/>
          <w:lang w:eastAsia="en-GB"/>
        </w:rPr>
      </w:pPr>
      <w:r w:rsidRPr="00AE14F8">
        <w:rPr>
          <w:lang w:eastAsia="en-GB"/>
        </w:rPr>
        <w:t xml:space="preserve">Failure to lift up the adequacy of other key essential income support </w:t>
      </w:r>
      <w:r w:rsidRPr="00AE14F8">
        <w:rPr>
          <w:rFonts w:cstheme="minorHAnsi"/>
          <w:lang w:eastAsia="en-GB"/>
        </w:rPr>
        <w:t xml:space="preserve">payments including Commonwealth Rent Assistance and </w:t>
      </w:r>
      <w:r w:rsidR="00922B8A">
        <w:rPr>
          <w:rFonts w:cstheme="minorHAnsi"/>
          <w:lang w:eastAsia="en-GB"/>
        </w:rPr>
        <w:t>f</w:t>
      </w:r>
      <w:r w:rsidRPr="00AE14F8">
        <w:rPr>
          <w:rFonts w:cstheme="minorHAnsi"/>
          <w:lang w:eastAsia="en-GB"/>
        </w:rPr>
        <w:t xml:space="preserve">amily </w:t>
      </w:r>
      <w:r w:rsidR="00922B8A">
        <w:rPr>
          <w:rFonts w:cstheme="minorHAnsi"/>
          <w:lang w:eastAsia="en-GB"/>
        </w:rPr>
        <w:t>p</w:t>
      </w:r>
      <w:r w:rsidRPr="00AE14F8">
        <w:rPr>
          <w:rFonts w:cstheme="minorHAnsi"/>
          <w:lang w:eastAsia="en-GB"/>
        </w:rPr>
        <w:t>ayments.</w:t>
      </w:r>
    </w:p>
    <w:p w14:paraId="4C977623" w14:textId="4540F71F" w:rsidR="003B033E" w:rsidRPr="00AE14F8" w:rsidRDefault="00922B8A" w:rsidP="002E627E">
      <w:pPr>
        <w:pStyle w:val="ListParagraph"/>
        <w:rPr>
          <w:lang w:eastAsia="en-GB"/>
        </w:rPr>
      </w:pPr>
      <w:r>
        <w:rPr>
          <w:lang w:eastAsia="en-GB"/>
        </w:rPr>
        <w:t>Failure to implement a fair and humane debt recovery system, including the p</w:t>
      </w:r>
      <w:r w:rsidR="003B033E" w:rsidRPr="00AE14F8">
        <w:rPr>
          <w:lang w:eastAsia="en-GB"/>
        </w:rPr>
        <w:t>ursuit of debt</w:t>
      </w:r>
      <w:r>
        <w:rPr>
          <w:lang w:eastAsia="en-GB"/>
        </w:rPr>
        <w:t>s</w:t>
      </w:r>
      <w:r w:rsidR="003B033E" w:rsidRPr="00AE14F8">
        <w:rPr>
          <w:lang w:eastAsia="en-GB"/>
        </w:rPr>
        <w:t xml:space="preserve"> by third</w:t>
      </w:r>
      <w:r>
        <w:rPr>
          <w:lang w:eastAsia="en-GB"/>
        </w:rPr>
        <w:t>-</w:t>
      </w:r>
      <w:r w:rsidR="003B033E" w:rsidRPr="00AE14F8">
        <w:rPr>
          <w:lang w:eastAsia="en-GB"/>
        </w:rPr>
        <w:t>party debt collectors, without providing people with an opportunity to be heard prior to debts being pursued</w:t>
      </w:r>
      <w:r>
        <w:rPr>
          <w:lang w:eastAsia="en-GB"/>
        </w:rPr>
        <w:t>.</w:t>
      </w:r>
    </w:p>
    <w:p w14:paraId="6F4E9829" w14:textId="272B9042" w:rsidR="002562EE" w:rsidRDefault="003B033E" w:rsidP="002E627E">
      <w:pPr>
        <w:pStyle w:val="ListParagraph"/>
        <w:rPr>
          <w:lang w:eastAsia="en-GB"/>
        </w:rPr>
      </w:pPr>
      <w:r w:rsidRPr="00AE14F8">
        <w:rPr>
          <w:lang w:eastAsia="en-GB"/>
        </w:rPr>
        <w:t xml:space="preserve">The failure to remove the Cashless Debit Card </w:t>
      </w:r>
      <w:r w:rsidR="00922B8A">
        <w:rPr>
          <w:lang w:eastAsia="en-GB"/>
        </w:rPr>
        <w:t xml:space="preserve">and income management </w:t>
      </w:r>
      <w:r w:rsidRPr="00AE14F8">
        <w:rPr>
          <w:lang w:eastAsia="en-GB"/>
        </w:rPr>
        <w:t xml:space="preserve">from about </w:t>
      </w:r>
      <w:r w:rsidR="00922B8A">
        <w:rPr>
          <w:lang w:eastAsia="en-GB"/>
        </w:rPr>
        <w:t>2</w:t>
      </w:r>
      <w:r w:rsidRPr="00AE14F8">
        <w:rPr>
          <w:lang w:eastAsia="en-GB"/>
        </w:rPr>
        <w:t>5,000 people across Australia, including during the pandemic, when women need maximum flexibility with access to funds to meet essential needs.</w:t>
      </w:r>
    </w:p>
    <w:p w14:paraId="4D4A09FE" w14:textId="3B065258" w:rsidR="00641393" w:rsidRPr="00641393" w:rsidRDefault="00641393" w:rsidP="00641393">
      <w:pPr>
        <w:ind w:left="360"/>
        <w:rPr>
          <w:b/>
          <w:bCs/>
          <w:lang w:eastAsia="en-GB"/>
        </w:rPr>
      </w:pPr>
      <w:r w:rsidRPr="00641393">
        <w:rPr>
          <w:b/>
          <w:bCs/>
          <w:lang w:eastAsia="en-GB"/>
        </w:rPr>
        <w:t>Social security policies that produce a toxic and unsafe environment for women and their children include the following:</w:t>
      </w:r>
    </w:p>
    <w:p w14:paraId="1E967F89" w14:textId="3EA10724" w:rsidR="003B033E" w:rsidRPr="00AE14F8" w:rsidRDefault="003B033E" w:rsidP="002E627E">
      <w:pPr>
        <w:pStyle w:val="ListParagraph"/>
        <w:rPr>
          <w:lang w:eastAsia="en-GB"/>
        </w:rPr>
      </w:pPr>
      <w:r w:rsidRPr="00AE14F8">
        <w:rPr>
          <w:bdr w:val="none" w:sz="0" w:space="0" w:color="auto" w:frame="1"/>
          <w:lang w:eastAsia="en-GB"/>
        </w:rPr>
        <w:t>Ignoring unpaid care and motherhood and stating that women who are sole parenting are </w:t>
      </w:r>
      <w:r w:rsidRPr="00AE14F8">
        <w:rPr>
          <w:i/>
          <w:iCs/>
          <w:bdr w:val="none" w:sz="0" w:space="0" w:color="auto" w:frame="1"/>
          <w:lang w:eastAsia="en-GB"/>
        </w:rPr>
        <w:t>unemployed </w:t>
      </w:r>
      <w:r w:rsidRPr="00AE14F8">
        <w:rPr>
          <w:bdr w:val="none" w:sz="0" w:space="0" w:color="auto" w:frame="1"/>
          <w:lang w:eastAsia="en-GB"/>
        </w:rPr>
        <w:t xml:space="preserve">and no longer eligible for a Parenting Payment </w:t>
      </w:r>
      <w:r w:rsidR="00922B8A">
        <w:rPr>
          <w:bdr w:val="none" w:sz="0" w:space="0" w:color="auto" w:frame="1"/>
          <w:lang w:eastAsia="en-GB"/>
        </w:rPr>
        <w:t>when</w:t>
      </w:r>
      <w:r w:rsidRPr="00AE14F8">
        <w:rPr>
          <w:bdr w:val="none" w:sz="0" w:space="0" w:color="auto" w:frame="1"/>
          <w:lang w:eastAsia="en-GB"/>
        </w:rPr>
        <w:t xml:space="preserve"> their youngest child is 8 years or older. </w:t>
      </w:r>
    </w:p>
    <w:p w14:paraId="0EA77F5E" w14:textId="34396BB8" w:rsidR="003B033E" w:rsidRPr="00AE14F8" w:rsidRDefault="003B033E" w:rsidP="002E627E">
      <w:pPr>
        <w:pStyle w:val="ListParagraph"/>
        <w:rPr>
          <w:lang w:eastAsia="en-GB"/>
        </w:rPr>
      </w:pPr>
      <w:r w:rsidRPr="00AE14F8">
        <w:rPr>
          <w:bdr w:val="none" w:sz="0" w:space="0" w:color="auto" w:frame="1"/>
          <w:lang w:eastAsia="en-GB"/>
        </w:rPr>
        <w:t xml:space="preserve">Turning a pre-employment, ‘light touch’ program known as </w:t>
      </w:r>
      <w:proofErr w:type="spellStart"/>
      <w:r w:rsidRPr="00AE14F8">
        <w:rPr>
          <w:bdr w:val="none" w:sz="0" w:space="0" w:color="auto" w:frame="1"/>
          <w:lang w:eastAsia="en-GB"/>
        </w:rPr>
        <w:t>ParentsNext</w:t>
      </w:r>
      <w:proofErr w:type="spellEnd"/>
      <w:r w:rsidRPr="00AE14F8">
        <w:rPr>
          <w:bdr w:val="none" w:sz="0" w:space="0" w:color="auto" w:frame="1"/>
          <w:lang w:eastAsia="en-GB"/>
        </w:rPr>
        <w:t xml:space="preserve"> into a harsh compliance</w:t>
      </w:r>
      <w:r w:rsidR="00922B8A">
        <w:rPr>
          <w:bdr w:val="none" w:sz="0" w:space="0" w:color="auto" w:frame="1"/>
          <w:lang w:eastAsia="en-GB"/>
        </w:rPr>
        <w:t>-</w:t>
      </w:r>
      <w:r w:rsidRPr="00AE14F8">
        <w:rPr>
          <w:bdr w:val="none" w:sz="0" w:space="0" w:color="auto" w:frame="1"/>
          <w:lang w:eastAsia="en-GB"/>
        </w:rPr>
        <w:t>driven system which can suspend payments to mothers with babies and young children, irrespective of life circumstances such as family</w:t>
      </w:r>
      <w:r w:rsidR="00922B8A">
        <w:rPr>
          <w:bdr w:val="none" w:sz="0" w:space="0" w:color="auto" w:frame="1"/>
          <w:lang w:eastAsia="en-GB"/>
        </w:rPr>
        <w:t xml:space="preserve"> and </w:t>
      </w:r>
      <w:r w:rsidRPr="00AE14F8">
        <w:rPr>
          <w:bdr w:val="none" w:sz="0" w:space="0" w:color="auto" w:frame="1"/>
          <w:lang w:eastAsia="en-GB"/>
        </w:rPr>
        <w:t>domestic violence or homelessness.</w:t>
      </w:r>
    </w:p>
    <w:p w14:paraId="3A29CA1C" w14:textId="77777777" w:rsidR="00702DE0" w:rsidRPr="00AE14F8" w:rsidRDefault="00702DE0" w:rsidP="002E627E">
      <w:pPr>
        <w:pStyle w:val="ListParagraph"/>
        <w:rPr>
          <w:lang w:eastAsia="en-GB"/>
        </w:rPr>
      </w:pPr>
      <w:r w:rsidRPr="00AE14F8">
        <w:rPr>
          <w:bdr w:val="none" w:sz="0" w:space="0" w:color="auto" w:frame="1"/>
          <w:lang w:eastAsia="en-GB"/>
        </w:rPr>
        <w:t xml:space="preserve">The system enables post-separation abuse through the non-payment of child support, which </w:t>
      </w:r>
      <w:r>
        <w:rPr>
          <w:bdr w:val="none" w:sz="0" w:space="0" w:color="auto" w:frame="1"/>
          <w:lang w:eastAsia="en-GB"/>
        </w:rPr>
        <w:t>has now reached</w:t>
      </w:r>
      <w:r w:rsidRPr="00AE14F8">
        <w:rPr>
          <w:bdr w:val="none" w:sz="0" w:space="0" w:color="auto" w:frame="1"/>
          <w:lang w:eastAsia="en-GB"/>
        </w:rPr>
        <w:t xml:space="preserve"> a staggering $1.7 </w:t>
      </w:r>
      <w:r>
        <w:rPr>
          <w:bdr w:val="none" w:sz="0" w:space="0" w:color="auto" w:frame="1"/>
          <w:lang w:eastAsia="en-GB"/>
        </w:rPr>
        <w:t>b</w:t>
      </w:r>
      <w:r w:rsidRPr="00AE14F8">
        <w:rPr>
          <w:bdr w:val="none" w:sz="0" w:space="0" w:color="auto" w:frame="1"/>
          <w:lang w:eastAsia="en-GB"/>
        </w:rPr>
        <w:t xml:space="preserve">illion. Collection and transfer </w:t>
      </w:r>
      <w:r>
        <w:rPr>
          <w:bdr w:val="none" w:sz="0" w:space="0" w:color="auto" w:frame="1"/>
          <w:lang w:eastAsia="en-GB"/>
        </w:rPr>
        <w:t>are</w:t>
      </w:r>
      <w:r w:rsidRPr="00AE14F8">
        <w:rPr>
          <w:bdr w:val="none" w:sz="0" w:space="0" w:color="auto" w:frame="1"/>
          <w:lang w:eastAsia="en-GB"/>
        </w:rPr>
        <w:t xml:space="preserve"> sidelined in reviews and inquires whilst women have no remedies.</w:t>
      </w:r>
      <w:r>
        <w:rPr>
          <w:bdr w:val="none" w:sz="0" w:space="0" w:color="auto" w:frame="1"/>
          <w:lang w:eastAsia="en-GB"/>
        </w:rPr>
        <w:t xml:space="preserve"> Lack of payment of child support has serious financial effects for women; Family Tax Benefit Part A and Rent Assistance is reduced on the basis of child support owed, even when it’s unpaid or paid at a lower rate that what is owed. </w:t>
      </w:r>
    </w:p>
    <w:p w14:paraId="4ACDEF65" w14:textId="10B68025" w:rsidR="003B033E" w:rsidRPr="00AE14F8" w:rsidRDefault="003B033E" w:rsidP="002E627E">
      <w:pPr>
        <w:pStyle w:val="ListParagraph"/>
        <w:rPr>
          <w:lang w:eastAsia="en-GB"/>
        </w:rPr>
      </w:pPr>
      <w:r w:rsidRPr="00AE14F8">
        <w:rPr>
          <w:bdr w:val="none" w:sz="0" w:space="0" w:color="auto" w:frame="1"/>
          <w:lang w:eastAsia="en-GB"/>
        </w:rPr>
        <w:t xml:space="preserve">Women who are victim survivors of family and domestic violence cannot </w:t>
      </w:r>
      <w:r w:rsidR="00922B8A">
        <w:rPr>
          <w:bdr w:val="none" w:sz="0" w:space="0" w:color="auto" w:frame="1"/>
          <w:lang w:eastAsia="en-GB"/>
        </w:rPr>
        <w:t xml:space="preserve">yet </w:t>
      </w:r>
      <w:r w:rsidRPr="00AE14F8">
        <w:rPr>
          <w:bdr w:val="none" w:sz="0" w:space="0" w:color="auto" w:frame="1"/>
          <w:lang w:eastAsia="en-GB"/>
        </w:rPr>
        <w:t>access a</w:t>
      </w:r>
      <w:r w:rsidR="00FB7D9A">
        <w:rPr>
          <w:bdr w:val="none" w:sz="0" w:space="0" w:color="auto" w:frame="1"/>
          <w:lang w:eastAsia="en-GB"/>
        </w:rPr>
        <w:t xml:space="preserve">n adequate </w:t>
      </w:r>
      <w:r w:rsidRPr="00AE14F8">
        <w:rPr>
          <w:bdr w:val="none" w:sz="0" w:space="0" w:color="auto" w:frame="1"/>
          <w:lang w:eastAsia="en-GB"/>
        </w:rPr>
        <w:t>‘safety payment’ at the point of leaving whilst too many are forced back to the place of abuse and to the hands of their abuser.</w:t>
      </w:r>
      <w:r w:rsidR="00FB7D9A">
        <w:rPr>
          <w:bdr w:val="none" w:sz="0" w:space="0" w:color="auto" w:frame="1"/>
          <w:lang w:eastAsia="en-GB"/>
        </w:rPr>
        <w:t xml:space="preserve"> Crisis Payment</w:t>
      </w:r>
      <w:r w:rsidR="002562EE">
        <w:rPr>
          <w:bdr w:val="none" w:sz="0" w:space="0" w:color="auto" w:frame="1"/>
          <w:lang w:eastAsia="en-GB"/>
        </w:rPr>
        <w:t>s are</w:t>
      </w:r>
      <w:r w:rsidR="00FB7D9A">
        <w:rPr>
          <w:bdr w:val="none" w:sz="0" w:space="0" w:color="auto" w:frame="1"/>
          <w:lang w:eastAsia="en-GB"/>
        </w:rPr>
        <w:t xml:space="preserve"> only available to women already receiving income support, and only</w:t>
      </w:r>
      <w:r w:rsidR="002562EE">
        <w:rPr>
          <w:bdr w:val="none" w:sz="0" w:space="0" w:color="auto" w:frame="1"/>
          <w:lang w:eastAsia="en-GB"/>
        </w:rPr>
        <w:t xml:space="preserve"> provide</w:t>
      </w:r>
      <w:r w:rsidR="00FB7D9A">
        <w:rPr>
          <w:bdr w:val="none" w:sz="0" w:space="0" w:color="auto" w:frame="1"/>
          <w:lang w:eastAsia="en-GB"/>
        </w:rPr>
        <w:t xml:space="preserve"> one week’s payment, which is insufficient to help women leave an abusive partner. </w:t>
      </w:r>
    </w:p>
    <w:p w14:paraId="2EF7723B" w14:textId="77777777" w:rsidR="003B033E" w:rsidRPr="00AE14F8" w:rsidRDefault="003B033E" w:rsidP="00AE14F8">
      <w:pPr>
        <w:rPr>
          <w:rFonts w:cstheme="minorHAnsi"/>
          <w:sz w:val="24"/>
          <w:szCs w:val="24"/>
          <w:lang w:eastAsia="en-GB"/>
        </w:rPr>
      </w:pPr>
    </w:p>
    <w:p w14:paraId="527B04B3" w14:textId="294D0FA2" w:rsidR="007C61BA" w:rsidRPr="00AE14F8" w:rsidRDefault="007C61BA" w:rsidP="00AE14F8">
      <w:pPr>
        <w:rPr>
          <w:rFonts w:cstheme="minorHAnsi"/>
        </w:rPr>
      </w:pPr>
    </w:p>
    <w:sectPr w:rsidR="007C61BA" w:rsidRPr="00AE14F8" w:rsidSect="00882F08">
      <w:headerReference w:type="default" r:id="rId10"/>
      <w:footerReference w:type="default" r:id="rId11"/>
      <w:headerReference w:type="first" r:id="rId12"/>
      <w:footerReference w:type="first" r:id="rId13"/>
      <w:pgSz w:w="11907" w:h="16839" w:code="9"/>
      <w:pgMar w:top="1985" w:right="1440" w:bottom="2127"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D205" w14:textId="77777777" w:rsidR="00013EDD" w:rsidRDefault="00013EDD" w:rsidP="00B66EFB">
      <w:r>
        <w:separator/>
      </w:r>
    </w:p>
    <w:p w14:paraId="66560E96" w14:textId="77777777" w:rsidR="00013EDD" w:rsidRDefault="00013EDD" w:rsidP="00B66EFB"/>
  </w:endnote>
  <w:endnote w:type="continuationSeparator" w:id="0">
    <w:p w14:paraId="0E4A5722" w14:textId="77777777" w:rsidR="00013EDD" w:rsidRDefault="00013EDD" w:rsidP="00B66EFB">
      <w:r>
        <w:continuationSeparator/>
      </w:r>
    </w:p>
    <w:p w14:paraId="54FD7211" w14:textId="77777777" w:rsidR="00013EDD" w:rsidRDefault="00013EDD" w:rsidP="00B6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color w:val="auto"/>
      </w:rPr>
      <w:id w:val="-185757898"/>
      <w:docPartObj>
        <w:docPartGallery w:val="Page Numbers (Bottom of Page)"/>
        <w:docPartUnique/>
      </w:docPartObj>
    </w:sdtPr>
    <w:sdtEndPr>
      <w:rPr>
        <w:rFonts w:asciiTheme="majorHAnsi" w:eastAsiaTheme="majorEastAsia" w:hAnsiTheme="majorHAnsi" w:cstheme="majorBidi"/>
        <w:noProof/>
        <w:color w:val="000000" w:themeColor="text1"/>
        <w:sz w:val="40"/>
        <w:szCs w:val="40"/>
      </w:rPr>
    </w:sdtEndPr>
    <w:sdtContent>
      <w:p w14:paraId="2A152B16" w14:textId="77777777" w:rsidR="001A479C" w:rsidRPr="001A479C" w:rsidRDefault="001A479C" w:rsidP="00B66EFB">
        <w:pPr>
          <w:pStyle w:val="Footer"/>
          <w:jc w:val="center"/>
          <w:rPr>
            <w:rFonts w:asciiTheme="majorHAnsi" w:eastAsiaTheme="majorEastAsia" w:hAnsiTheme="majorHAnsi" w:cstheme="majorBidi"/>
            <w:noProof/>
            <w:sz w:val="40"/>
            <w:szCs w:val="40"/>
          </w:rPr>
        </w:pPr>
        <w:r w:rsidRPr="001A479C">
          <w:rPr>
            <w:rFonts w:asciiTheme="minorHAnsi" w:eastAsiaTheme="minorEastAsia" w:hAnsiTheme="minorHAnsi" w:cs="Times New Roman"/>
          </w:rPr>
          <w:fldChar w:fldCharType="begin"/>
        </w:r>
        <w:r w:rsidRPr="001A479C">
          <w:instrText xml:space="preserve"> PAGE   \* MERGEFORMAT </w:instrText>
        </w:r>
        <w:r w:rsidRPr="001A479C">
          <w:rPr>
            <w:rFonts w:asciiTheme="minorHAnsi" w:eastAsiaTheme="minorEastAsia" w:hAnsiTheme="minorHAnsi" w:cs="Times New Roman"/>
          </w:rPr>
          <w:fldChar w:fldCharType="separate"/>
        </w:r>
        <w:r w:rsidR="00FF159C" w:rsidRPr="00FF159C">
          <w:rPr>
            <w:rFonts w:asciiTheme="majorHAnsi" w:eastAsiaTheme="majorEastAsia" w:hAnsiTheme="majorHAnsi" w:cstheme="majorBidi"/>
            <w:noProof/>
            <w:sz w:val="40"/>
            <w:szCs w:val="40"/>
          </w:rPr>
          <w:t>2</w:t>
        </w:r>
        <w:r w:rsidRPr="001A479C">
          <w:rPr>
            <w:rFonts w:asciiTheme="majorHAnsi" w:eastAsiaTheme="majorEastAsia" w:hAnsiTheme="majorHAnsi" w:cstheme="majorBidi"/>
            <w:noProof/>
            <w:sz w:val="40"/>
            <w:szCs w:val="40"/>
          </w:rPr>
          <w:fldChar w:fldCharType="end"/>
        </w:r>
      </w:p>
    </w:sdtContent>
  </w:sdt>
  <w:p w14:paraId="0922AE6E" w14:textId="77777777" w:rsidR="0030414A" w:rsidRDefault="0030414A" w:rsidP="00B66EFB">
    <w:pPr>
      <w:pStyle w:val="Footer"/>
    </w:pPr>
  </w:p>
  <w:p w14:paraId="128A77B9" w14:textId="77777777" w:rsidR="00EC3B1A" w:rsidRDefault="00EC3B1A" w:rsidP="00B66E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E752C" w14:textId="77777777" w:rsidR="004879AE" w:rsidRPr="00A8187E" w:rsidRDefault="00E92A4A" w:rsidP="00B66EFB">
    <w:pPr>
      <w:pStyle w:val="Footer"/>
      <w:jc w:val="center"/>
      <w:rPr>
        <w:sz w:val="18"/>
        <w:szCs w:val="18"/>
      </w:rPr>
    </w:pPr>
    <w:r w:rsidRPr="00A8187E">
      <w:rPr>
        <w:sz w:val="18"/>
        <w:szCs w:val="18"/>
      </w:rPr>
      <w:t>© ACOSS 2020, Locked Bag 4777 Strawberry Hills NSW 2012</w:t>
    </w:r>
    <w:r w:rsidRPr="00A8187E">
      <w:rPr>
        <w:sz w:val="18"/>
        <w:szCs w:val="18"/>
      </w:rPr>
      <w:br/>
      <w:t xml:space="preserve">Ph (02) 9310 6200 E: </w:t>
    </w:r>
    <w:hyperlink r:id="rId1" w:history="1">
      <w:r w:rsidRPr="00A8187E">
        <w:rPr>
          <w:rStyle w:val="Hyperlink"/>
          <w:b/>
          <w:sz w:val="18"/>
          <w:szCs w:val="18"/>
        </w:rPr>
        <w:t>info@acoss.org.au</w:t>
      </w:r>
    </w:hyperlink>
    <w:r w:rsidRPr="00A8187E">
      <w:rPr>
        <w:sz w:val="18"/>
        <w:szCs w:val="18"/>
      </w:rPr>
      <w:br/>
    </w:r>
    <w:hyperlink r:id="rId2" w:history="1">
      <w:r w:rsidRPr="00A8187E">
        <w:rPr>
          <w:rStyle w:val="Hyperlink"/>
          <w:b/>
          <w:sz w:val="18"/>
          <w:szCs w:val="18"/>
        </w:rPr>
        <w:t>www.acoss.org.au</w:t>
      </w:r>
    </w:hyperlink>
    <w:r w:rsidRPr="00A8187E">
      <w:rPr>
        <w:sz w:val="18"/>
        <w:szCs w:val="18"/>
      </w:rPr>
      <w:br/>
      <w:t>ISSN: 1326 7124</w:t>
    </w:r>
  </w:p>
  <w:p w14:paraId="0D91E2DE" w14:textId="77777777" w:rsidR="00CD2D26" w:rsidRPr="001A479C" w:rsidRDefault="00CD2D26" w:rsidP="00B66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1101" w14:textId="77777777" w:rsidR="00013EDD" w:rsidRDefault="00013EDD" w:rsidP="00B66EFB">
      <w:r>
        <w:separator/>
      </w:r>
    </w:p>
    <w:p w14:paraId="5EA33AEA" w14:textId="77777777" w:rsidR="00013EDD" w:rsidRDefault="00013EDD" w:rsidP="00B66EFB"/>
  </w:footnote>
  <w:footnote w:type="continuationSeparator" w:id="0">
    <w:p w14:paraId="2E7420B2" w14:textId="77777777" w:rsidR="00013EDD" w:rsidRDefault="00013EDD" w:rsidP="00B66EFB">
      <w:r>
        <w:continuationSeparator/>
      </w:r>
    </w:p>
    <w:p w14:paraId="381712B9" w14:textId="77777777" w:rsidR="00013EDD" w:rsidRDefault="00013EDD" w:rsidP="00B66E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219A" w14:textId="77777777" w:rsidR="0030414A" w:rsidRDefault="00EE2EBE" w:rsidP="00B66EFB">
    <w:pPr>
      <w:pStyle w:val="Header"/>
    </w:pPr>
    <w:r>
      <w:rPr>
        <w:noProof/>
        <w:lang w:eastAsia="en-AU"/>
      </w:rPr>
      <w:drawing>
        <wp:anchor distT="0" distB="0" distL="114300" distR="114300" simplePos="0" relativeHeight="251661312" behindDoc="1" locked="0" layoutInCell="1" allowOverlap="1" wp14:anchorId="7D210B45" wp14:editId="77BA4E06">
          <wp:simplePos x="0" y="0"/>
          <wp:positionH relativeFrom="column">
            <wp:posOffset>5681617</wp:posOffset>
          </wp:positionH>
          <wp:positionV relativeFrom="page">
            <wp:posOffset>219800</wp:posOffset>
          </wp:positionV>
          <wp:extent cx="820800" cy="820800"/>
          <wp:effectExtent l="0" t="0" r="0" b="0"/>
          <wp:wrapNone/>
          <wp:docPr id="18" name="Picture 18"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94C4E0" w14:textId="77777777" w:rsidR="00EC3B1A" w:rsidRDefault="00EC3B1A" w:rsidP="00B66E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CF23" w14:textId="615DD4C8" w:rsidR="00D74A7F" w:rsidRDefault="00876739" w:rsidP="00B66EFB">
    <w:pPr>
      <w:pStyle w:val="Header"/>
    </w:pPr>
    <w:r>
      <w:rPr>
        <w:noProof/>
        <w:lang w:eastAsia="en-AU"/>
      </w:rPr>
      <w:drawing>
        <wp:anchor distT="0" distB="0" distL="114300" distR="114300" simplePos="0" relativeHeight="251664384" behindDoc="1" locked="0" layoutInCell="1" allowOverlap="1" wp14:anchorId="67B8E45B" wp14:editId="218EA7D1">
          <wp:simplePos x="0" y="0"/>
          <wp:positionH relativeFrom="column">
            <wp:posOffset>2419350</wp:posOffset>
          </wp:positionH>
          <wp:positionV relativeFrom="paragraph">
            <wp:posOffset>111125</wp:posOffset>
          </wp:positionV>
          <wp:extent cx="1718310" cy="419100"/>
          <wp:effectExtent l="0" t="0" r="0" b="0"/>
          <wp:wrapTight wrapText="bothSides">
            <wp:wrapPolygon edited="0">
              <wp:start x="0" y="0"/>
              <wp:lineTo x="0" y="20618"/>
              <wp:lineTo x="21313" y="20618"/>
              <wp:lineTo x="21313"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8310" cy="419100"/>
                  </a:xfrm>
                  <a:prstGeom prst="rect">
                    <a:avLst/>
                  </a:prstGeom>
                </pic:spPr>
              </pic:pic>
            </a:graphicData>
          </a:graphic>
          <wp14:sizeRelV relativeFrom="margin">
            <wp14:pctHeight>0</wp14:pctHeight>
          </wp14:sizeRelV>
        </wp:anchor>
      </w:drawing>
    </w:r>
    <w:r w:rsidR="004879AE">
      <w:rPr>
        <w:noProof/>
        <w:lang w:eastAsia="en-AU"/>
      </w:rPr>
      <w:drawing>
        <wp:anchor distT="0" distB="0" distL="114300" distR="114300" simplePos="0" relativeHeight="251663360" behindDoc="0" locked="0" layoutInCell="1" allowOverlap="1" wp14:anchorId="1A94A668" wp14:editId="0BF4BDB1">
          <wp:simplePos x="0" y="0"/>
          <wp:positionH relativeFrom="column">
            <wp:posOffset>4161790</wp:posOffset>
          </wp:positionH>
          <wp:positionV relativeFrom="paragraph">
            <wp:posOffset>41910</wp:posOffset>
          </wp:positionV>
          <wp:extent cx="2249170" cy="561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49170" cy="561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4FCD05E"/>
    <w:lvl w:ilvl="0">
      <w:start w:val="1"/>
      <w:numFmt w:val="decimal"/>
      <w:pStyle w:val="ListNumber"/>
      <w:lvlText w:val="%1."/>
      <w:lvlJc w:val="left"/>
      <w:pPr>
        <w:tabs>
          <w:tab w:val="num" w:pos="360"/>
        </w:tabs>
        <w:ind w:left="360" w:hanging="360"/>
      </w:pPr>
    </w:lvl>
  </w:abstractNum>
  <w:abstractNum w:abstractNumId="1" w15:restartNumberingAfterBreak="0">
    <w:nsid w:val="045906B8"/>
    <w:multiLevelType w:val="hybridMultilevel"/>
    <w:tmpl w:val="0436F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44287"/>
    <w:multiLevelType w:val="hybridMultilevel"/>
    <w:tmpl w:val="05C26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422BCB"/>
    <w:multiLevelType w:val="hybridMultilevel"/>
    <w:tmpl w:val="6C940800"/>
    <w:lvl w:ilvl="0" w:tplc="3FEE01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7703A"/>
    <w:multiLevelType w:val="hybridMultilevel"/>
    <w:tmpl w:val="5AF4C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963434"/>
    <w:multiLevelType w:val="hybridMultilevel"/>
    <w:tmpl w:val="CEC84AE0"/>
    <w:lvl w:ilvl="0" w:tplc="ED50BE34">
      <w:start w:val="1"/>
      <w:numFmt w:val="bullet"/>
      <w:lvlText w:val=""/>
      <w:lvlJc w:val="left"/>
      <w:pPr>
        <w:ind w:left="720" w:hanging="360"/>
      </w:pPr>
      <w:rPr>
        <w:rFonts w:ascii="Symbol" w:hAnsi="Symbol" w:hint="default"/>
        <w:color w:val="CE20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96771"/>
    <w:multiLevelType w:val="hybridMultilevel"/>
    <w:tmpl w:val="633A1422"/>
    <w:lvl w:ilvl="0" w:tplc="C23C146A">
      <w:start w:val="1"/>
      <w:numFmt w:val="decimal"/>
      <w:lvlText w:val="%1."/>
      <w:lvlJc w:val="left"/>
      <w:pPr>
        <w:ind w:left="720" w:hanging="360"/>
      </w:pPr>
      <w:rPr>
        <w:rFonts w:ascii="inherit" w:hAnsi="inheri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A30AF"/>
    <w:multiLevelType w:val="multilevel"/>
    <w:tmpl w:val="E286BCF0"/>
    <w:lvl w:ilvl="0">
      <w:start w:val="1"/>
      <w:numFmt w:val="decimal"/>
      <w:lvlText w:val="%1."/>
      <w:lvlJc w:val="left"/>
      <w:pPr>
        <w:ind w:left="720" w:hanging="360"/>
      </w:pPr>
      <w:rPr>
        <w:rFonts w:hint="default"/>
        <w:color w:val="CE2028"/>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0981D91"/>
    <w:multiLevelType w:val="hybridMultilevel"/>
    <w:tmpl w:val="090C7F7A"/>
    <w:lvl w:ilvl="0" w:tplc="499427F4">
      <w:start w:val="1"/>
      <w:numFmt w:val="decimal"/>
      <w:lvlText w:val="%1."/>
      <w:lvlJc w:val="left"/>
      <w:pPr>
        <w:ind w:left="720" w:hanging="360"/>
      </w:pPr>
      <w:rPr>
        <w:rFonts w:hint="default"/>
        <w:spacing w:val="22"/>
        <w:kern w:val="16"/>
        <w:position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E80979"/>
    <w:multiLevelType w:val="hybridMultilevel"/>
    <w:tmpl w:val="2C92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82385B"/>
    <w:multiLevelType w:val="hybridMultilevel"/>
    <w:tmpl w:val="67AEE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F96B19"/>
    <w:multiLevelType w:val="hybridMultilevel"/>
    <w:tmpl w:val="40C678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330A3F"/>
    <w:multiLevelType w:val="multilevel"/>
    <w:tmpl w:val="06BA6E4E"/>
    <w:lvl w:ilvl="0">
      <w:start w:val="1"/>
      <w:numFmt w:val="decimal"/>
      <w:lvlText w:val="%1."/>
      <w:lvlJc w:val="left"/>
      <w:pPr>
        <w:ind w:left="720" w:hanging="360"/>
      </w:pPr>
      <w:rPr>
        <w:rFonts w:hint="default"/>
        <w:color w:val="CE2028"/>
        <w:spacing w:val="22"/>
        <w:kern w:val="16"/>
        <w:position w:val="0"/>
      </w:rPr>
    </w:lvl>
    <w:lvl w:ilvl="1">
      <w:start w:val="1"/>
      <w:numFmt w:val="lowerLetter"/>
      <w:lvlText w:val="%2."/>
      <w:lvlJc w:val="left"/>
      <w:pPr>
        <w:ind w:left="1440" w:hanging="360"/>
      </w:pPr>
      <w:rPr>
        <w:rFonts w:hint="default"/>
        <w:color w:val="F8E27E"/>
      </w:rPr>
    </w:lvl>
    <w:lvl w:ilvl="2">
      <w:start w:val="1"/>
      <w:numFmt w:val="lowerRoman"/>
      <w:lvlText w:val="%3."/>
      <w:lvlJc w:val="right"/>
      <w:pPr>
        <w:ind w:left="2160" w:hanging="180"/>
      </w:pPr>
      <w:rPr>
        <w:rFonts w:hint="default"/>
        <w:color w:val="B8DDE1"/>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331694C"/>
    <w:multiLevelType w:val="hybridMultilevel"/>
    <w:tmpl w:val="978AFD4E"/>
    <w:lvl w:ilvl="0" w:tplc="51EE6BD4">
      <w:start w:val="1"/>
      <w:numFmt w:val="decimal"/>
      <w:pStyle w:val="ListParagraph"/>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393CC0"/>
    <w:multiLevelType w:val="hybridMultilevel"/>
    <w:tmpl w:val="440CF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A1142"/>
    <w:multiLevelType w:val="hybridMultilevel"/>
    <w:tmpl w:val="2CB6891A"/>
    <w:lvl w:ilvl="0" w:tplc="E8441A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1"/>
  </w:num>
  <w:num w:numId="4">
    <w:abstractNumId w:val="4"/>
  </w:num>
  <w:num w:numId="5">
    <w:abstractNumId w:val="9"/>
  </w:num>
  <w:num w:numId="6">
    <w:abstractNumId w:val="14"/>
  </w:num>
  <w:num w:numId="7">
    <w:abstractNumId w:val="5"/>
  </w:num>
  <w:num w:numId="8">
    <w:abstractNumId w:val="15"/>
  </w:num>
  <w:num w:numId="9">
    <w:abstractNumId w:val="7"/>
  </w:num>
  <w:num w:numId="10">
    <w:abstractNumId w:val="12"/>
  </w:num>
  <w:num w:numId="11">
    <w:abstractNumId w:val="8"/>
  </w:num>
  <w:num w:numId="12">
    <w:abstractNumId w:val="0"/>
  </w:num>
  <w:num w:numId="13">
    <w:abstractNumId w:val="3"/>
  </w:num>
  <w:num w:numId="14">
    <w:abstractNumId w:val="2"/>
  </w:num>
  <w:num w:numId="15">
    <w:abstractNumId w:val="6"/>
  </w:num>
  <w:num w:numId="16">
    <w:abstractNumId w:val="13"/>
  </w:num>
  <w:num w:numId="17">
    <w:abstractNumId w:val="1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3A"/>
    <w:rsid w:val="00013EDD"/>
    <w:rsid w:val="00021DA5"/>
    <w:rsid w:val="00040949"/>
    <w:rsid w:val="000417A1"/>
    <w:rsid w:val="00050924"/>
    <w:rsid w:val="00050D4C"/>
    <w:rsid w:val="000907D3"/>
    <w:rsid w:val="001175F8"/>
    <w:rsid w:val="00150BC0"/>
    <w:rsid w:val="00150C96"/>
    <w:rsid w:val="00197AF7"/>
    <w:rsid w:val="001A479C"/>
    <w:rsid w:val="001E07DA"/>
    <w:rsid w:val="002562EE"/>
    <w:rsid w:val="00262217"/>
    <w:rsid w:val="00277516"/>
    <w:rsid w:val="00295DB1"/>
    <w:rsid w:val="002B45AA"/>
    <w:rsid w:val="002B61D2"/>
    <w:rsid w:val="002C6472"/>
    <w:rsid w:val="002E627E"/>
    <w:rsid w:val="0030414A"/>
    <w:rsid w:val="003B033E"/>
    <w:rsid w:val="003D0584"/>
    <w:rsid w:val="003E7B4E"/>
    <w:rsid w:val="003F77DA"/>
    <w:rsid w:val="004012C5"/>
    <w:rsid w:val="004138EC"/>
    <w:rsid w:val="004628B1"/>
    <w:rsid w:val="004879AE"/>
    <w:rsid w:val="004B12DD"/>
    <w:rsid w:val="0050124F"/>
    <w:rsid w:val="00537255"/>
    <w:rsid w:val="005808AC"/>
    <w:rsid w:val="00584CEF"/>
    <w:rsid w:val="005A351B"/>
    <w:rsid w:val="00620742"/>
    <w:rsid w:val="00641393"/>
    <w:rsid w:val="00664301"/>
    <w:rsid w:val="006950D0"/>
    <w:rsid w:val="006A6A49"/>
    <w:rsid w:val="006C6148"/>
    <w:rsid w:val="00702DE0"/>
    <w:rsid w:val="0072102B"/>
    <w:rsid w:val="00765DE3"/>
    <w:rsid w:val="00784EF2"/>
    <w:rsid w:val="007C50F0"/>
    <w:rsid w:val="007C61BA"/>
    <w:rsid w:val="007E0C74"/>
    <w:rsid w:val="00876739"/>
    <w:rsid w:val="00877590"/>
    <w:rsid w:val="00882F08"/>
    <w:rsid w:val="009009EA"/>
    <w:rsid w:val="00907B76"/>
    <w:rsid w:val="00910E71"/>
    <w:rsid w:val="00922B8A"/>
    <w:rsid w:val="0092495F"/>
    <w:rsid w:val="009375C9"/>
    <w:rsid w:val="00937A7C"/>
    <w:rsid w:val="00966BD9"/>
    <w:rsid w:val="009D633F"/>
    <w:rsid w:val="00A04125"/>
    <w:rsid w:val="00A10507"/>
    <w:rsid w:val="00A17B9C"/>
    <w:rsid w:val="00A2658A"/>
    <w:rsid w:val="00A8187E"/>
    <w:rsid w:val="00A968E8"/>
    <w:rsid w:val="00AA60FE"/>
    <w:rsid w:val="00AC3378"/>
    <w:rsid w:val="00AE14F8"/>
    <w:rsid w:val="00B12573"/>
    <w:rsid w:val="00B37C12"/>
    <w:rsid w:val="00B61490"/>
    <w:rsid w:val="00B66EFB"/>
    <w:rsid w:val="00BA7F33"/>
    <w:rsid w:val="00BB491F"/>
    <w:rsid w:val="00BE45E1"/>
    <w:rsid w:val="00C7222D"/>
    <w:rsid w:val="00C74807"/>
    <w:rsid w:val="00C8293A"/>
    <w:rsid w:val="00C857F8"/>
    <w:rsid w:val="00CA48DA"/>
    <w:rsid w:val="00CC3763"/>
    <w:rsid w:val="00CD205D"/>
    <w:rsid w:val="00CD2D26"/>
    <w:rsid w:val="00D0401B"/>
    <w:rsid w:val="00D34B59"/>
    <w:rsid w:val="00D44A96"/>
    <w:rsid w:val="00D74A7F"/>
    <w:rsid w:val="00D94637"/>
    <w:rsid w:val="00E10E0F"/>
    <w:rsid w:val="00E1401D"/>
    <w:rsid w:val="00E243B1"/>
    <w:rsid w:val="00E40F99"/>
    <w:rsid w:val="00E6519A"/>
    <w:rsid w:val="00E74AE5"/>
    <w:rsid w:val="00E92A4A"/>
    <w:rsid w:val="00E9513F"/>
    <w:rsid w:val="00EA0B1A"/>
    <w:rsid w:val="00EA2464"/>
    <w:rsid w:val="00EB2EF8"/>
    <w:rsid w:val="00EB62D1"/>
    <w:rsid w:val="00EC3B1A"/>
    <w:rsid w:val="00EE2EBE"/>
    <w:rsid w:val="00EE7C1A"/>
    <w:rsid w:val="00F3625F"/>
    <w:rsid w:val="00F7307D"/>
    <w:rsid w:val="00FA7DCA"/>
    <w:rsid w:val="00FB7D9A"/>
    <w:rsid w:val="00FC2CD4"/>
    <w:rsid w:val="00FD7DBC"/>
    <w:rsid w:val="00FF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BED23"/>
  <w15:chartTrackingRefBased/>
  <w15:docId w15:val="{3C6EC87B-C7D9-B44F-950C-3C3EE2B0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90"/>
    <w:pPr>
      <w:spacing w:before="120" w:after="120"/>
      <w:jc w:val="left"/>
    </w:pPr>
    <w:rPr>
      <w:rFonts w:ascii="Verdana" w:hAnsi="Verdana"/>
      <w:color w:val="000000" w:themeColor="text1"/>
      <w:lang w:val="en-AU"/>
    </w:rPr>
  </w:style>
  <w:style w:type="paragraph" w:styleId="Heading1">
    <w:name w:val="heading 1"/>
    <w:basedOn w:val="Normal"/>
    <w:next w:val="Normal"/>
    <w:link w:val="Heading1Char"/>
    <w:uiPriority w:val="9"/>
    <w:qFormat/>
    <w:rsid w:val="00877590"/>
    <w:pPr>
      <w:keepNext/>
      <w:keepLines/>
      <w:spacing w:before="240"/>
      <w:outlineLvl w:val="0"/>
    </w:pPr>
    <w:rPr>
      <w:rFonts w:ascii="Palatino Linotype" w:eastAsiaTheme="majorEastAsia" w:hAnsi="Palatino Linotype" w:cstheme="majorBidi"/>
      <w:color w:val="143156"/>
      <w:sz w:val="48"/>
      <w:szCs w:val="32"/>
      <w:lang w:val="en-US"/>
    </w:rPr>
  </w:style>
  <w:style w:type="paragraph" w:styleId="Heading2">
    <w:name w:val="heading 2"/>
    <w:basedOn w:val="Normal"/>
    <w:next w:val="Normal"/>
    <w:link w:val="Heading2Char"/>
    <w:uiPriority w:val="9"/>
    <w:unhideWhenUsed/>
    <w:qFormat/>
    <w:rsid w:val="00877590"/>
    <w:pPr>
      <w:keepNext/>
      <w:keepLines/>
      <w:spacing w:before="40" w:after="144"/>
      <w:contextualSpacing/>
      <w:outlineLvl w:val="1"/>
    </w:pPr>
    <w:rPr>
      <w:rFonts w:ascii="Palatino Linotype" w:eastAsiaTheme="majorEastAsia" w:hAnsi="Palatino Linotype" w:cstheme="majorBidi"/>
      <w:color w:val="143156"/>
      <w:sz w:val="44"/>
      <w:szCs w:val="26"/>
    </w:rPr>
  </w:style>
  <w:style w:type="paragraph" w:styleId="Heading3">
    <w:name w:val="heading 3"/>
    <w:basedOn w:val="Normal"/>
    <w:next w:val="Normal"/>
    <w:link w:val="Heading3Char"/>
    <w:uiPriority w:val="9"/>
    <w:unhideWhenUsed/>
    <w:qFormat/>
    <w:rsid w:val="00877590"/>
    <w:pPr>
      <w:keepNext/>
      <w:keepLines/>
      <w:spacing w:before="40" w:after="144"/>
      <w:contextualSpacing/>
      <w:outlineLvl w:val="2"/>
    </w:pPr>
    <w:rPr>
      <w:rFonts w:ascii="Palatino Linotype" w:eastAsiaTheme="majorEastAsia" w:hAnsi="Palatino Linotype" w:cstheme="majorBidi"/>
      <w:b/>
      <w:color w:val="143156"/>
      <w:sz w:val="32"/>
      <w:szCs w:val="24"/>
    </w:rPr>
  </w:style>
  <w:style w:type="paragraph" w:styleId="Heading4">
    <w:name w:val="heading 4"/>
    <w:basedOn w:val="Normal"/>
    <w:next w:val="Normal"/>
    <w:link w:val="Heading4Char"/>
    <w:uiPriority w:val="9"/>
    <w:unhideWhenUsed/>
    <w:qFormat/>
    <w:rsid w:val="00877590"/>
    <w:pPr>
      <w:keepNext/>
      <w:keepLines/>
      <w:spacing w:before="40" w:after="144"/>
      <w:contextualSpacing/>
      <w:outlineLvl w:val="3"/>
    </w:pPr>
    <w:rPr>
      <w:rFonts w:ascii="Palatino Linotype" w:eastAsiaTheme="majorEastAsia" w:hAnsi="Palatino Linotype" w:cstheme="majorBidi"/>
      <w:b/>
      <w:iCs/>
      <w:color w:val="143156"/>
      <w:sz w:val="28"/>
    </w:rPr>
  </w:style>
  <w:style w:type="paragraph" w:styleId="Heading5">
    <w:name w:val="heading 5"/>
    <w:basedOn w:val="Normal"/>
    <w:next w:val="Normal"/>
    <w:link w:val="Heading5Char"/>
    <w:uiPriority w:val="9"/>
    <w:unhideWhenUsed/>
    <w:qFormat/>
    <w:rsid w:val="00877590"/>
    <w:pPr>
      <w:keepNext/>
      <w:keepLines/>
      <w:spacing w:before="240"/>
      <w:outlineLvl w:val="4"/>
    </w:pPr>
    <w:rPr>
      <w:rFonts w:eastAsiaTheme="majorEastAsia" w:cstheme="majorBidi"/>
      <w:b/>
      <w:color w:val="CE20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877590"/>
    <w:pPr>
      <w:contextualSpacing/>
    </w:pPr>
    <w:rPr>
      <w:rFonts w:ascii="Palatino Linotype" w:eastAsiaTheme="majorEastAsia" w:hAnsi="Palatino Linotype" w:cstheme="majorBidi"/>
      <w:b/>
      <w:color w:val="143156"/>
      <w:spacing w:val="-10"/>
      <w:kern w:val="28"/>
      <w:sz w:val="56"/>
      <w:szCs w:val="56"/>
      <w:lang w:val="en-US"/>
    </w:rPr>
  </w:style>
  <w:style w:type="character" w:customStyle="1" w:styleId="TitleChar">
    <w:name w:val="Title Char"/>
    <w:basedOn w:val="DefaultParagraphFont"/>
    <w:link w:val="Title"/>
    <w:uiPriority w:val="10"/>
    <w:rsid w:val="00877590"/>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877590"/>
    <w:pPr>
      <w:numPr>
        <w:ilvl w:val="1"/>
      </w:numPr>
    </w:pPr>
    <w:rPr>
      <w:rFonts w:ascii="Palatino Linotype" w:eastAsiaTheme="minorEastAsia" w:hAnsi="Palatino Linotype"/>
      <w:color w:val="143156"/>
      <w:spacing w:val="15"/>
      <w:sz w:val="40"/>
      <w:lang w:val="en-US"/>
    </w:rPr>
  </w:style>
  <w:style w:type="character" w:customStyle="1" w:styleId="SubtitleChar">
    <w:name w:val="Subtitle Char"/>
    <w:basedOn w:val="DefaultParagraphFont"/>
    <w:link w:val="Subtitle"/>
    <w:uiPriority w:val="11"/>
    <w:rsid w:val="00877590"/>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877590"/>
    <w:rPr>
      <w:rFonts w:ascii="Palatino Linotype" w:eastAsiaTheme="majorEastAsia" w:hAnsi="Palatino Linotype" w:cstheme="majorBidi"/>
      <w:color w:val="143156"/>
      <w:sz w:val="48"/>
      <w:szCs w:val="32"/>
    </w:rPr>
  </w:style>
  <w:style w:type="character" w:customStyle="1" w:styleId="Heading2Char">
    <w:name w:val="Heading 2 Char"/>
    <w:basedOn w:val="DefaultParagraphFont"/>
    <w:link w:val="Heading2"/>
    <w:uiPriority w:val="9"/>
    <w:rsid w:val="00877590"/>
    <w:rPr>
      <w:rFonts w:ascii="Palatino Linotype" w:eastAsiaTheme="majorEastAsia" w:hAnsi="Palatino Linotype" w:cstheme="majorBidi"/>
      <w:color w:val="143156"/>
      <w:sz w:val="44"/>
      <w:szCs w:val="26"/>
      <w:lang w:val="en-AU"/>
    </w:rPr>
  </w:style>
  <w:style w:type="character" w:styleId="SubtleEmphasis">
    <w:name w:val="Subtle Emphasis"/>
    <w:basedOn w:val="SubtitleChar"/>
    <w:uiPriority w:val="19"/>
    <w:qFormat/>
    <w:rsid w:val="00877590"/>
    <w:rPr>
      <w:rFonts w:ascii="Palatino Linotype" w:eastAsiaTheme="minorEastAsia" w:hAnsi="Palatino Linotype"/>
      <w:i w:val="0"/>
      <w:iCs/>
      <w:color w:val="143156"/>
      <w:spacing w:val="15"/>
      <w:sz w:val="36"/>
    </w:rPr>
  </w:style>
  <w:style w:type="paragraph" w:styleId="ListParagraph">
    <w:name w:val="List Paragraph"/>
    <w:basedOn w:val="Normal"/>
    <w:autoRedefine/>
    <w:uiPriority w:val="34"/>
    <w:qFormat/>
    <w:rsid w:val="002E627E"/>
    <w:pPr>
      <w:keepNext/>
      <w:numPr>
        <w:numId w:val="16"/>
      </w:numPr>
      <w:spacing w:before="0"/>
      <w:contextualSpacing/>
    </w:pPr>
    <w:rPr>
      <w:color w:val="auto"/>
    </w:rPr>
  </w:style>
  <w:style w:type="paragraph" w:styleId="FootnoteText">
    <w:name w:val="footnote text"/>
    <w:basedOn w:val="Normal"/>
    <w:link w:val="FootnoteTextChar"/>
    <w:uiPriority w:val="99"/>
    <w:semiHidden/>
    <w:unhideWhenUsed/>
    <w:qFormat/>
    <w:rsid w:val="00877590"/>
    <w:rPr>
      <w:sz w:val="16"/>
      <w:szCs w:val="20"/>
      <w:lang w:val="en-US"/>
    </w:rPr>
  </w:style>
  <w:style w:type="character" w:customStyle="1" w:styleId="FootnoteTextChar">
    <w:name w:val="Footnote Text Char"/>
    <w:basedOn w:val="DefaultParagraphFont"/>
    <w:link w:val="FootnoteText"/>
    <w:uiPriority w:val="99"/>
    <w:semiHidden/>
    <w:rsid w:val="00877590"/>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 w:val="20"/>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877590"/>
    <w:rPr>
      <w:rFonts w:ascii="Palatino Linotype" w:eastAsiaTheme="majorEastAsia" w:hAnsi="Palatino Linotype" w:cstheme="majorBidi"/>
      <w:b/>
      <w:color w:val="143156"/>
      <w:sz w:val="32"/>
      <w:szCs w:val="24"/>
      <w:lang w:val="en-AU"/>
    </w:rPr>
  </w:style>
  <w:style w:type="character" w:customStyle="1" w:styleId="Heading4Char">
    <w:name w:val="Heading 4 Char"/>
    <w:basedOn w:val="DefaultParagraphFont"/>
    <w:link w:val="Heading4"/>
    <w:uiPriority w:val="9"/>
    <w:rsid w:val="00877590"/>
    <w:rPr>
      <w:rFonts w:ascii="Palatino Linotype" w:eastAsiaTheme="majorEastAsia" w:hAnsi="Palatino Linotype" w:cstheme="majorBidi"/>
      <w:b/>
      <w:iCs/>
      <w:color w:val="143156"/>
      <w:sz w:val="28"/>
      <w:lang w:val="en-AU"/>
    </w:rPr>
  </w:style>
  <w:style w:type="character" w:customStyle="1" w:styleId="Heading5Char">
    <w:name w:val="Heading 5 Char"/>
    <w:basedOn w:val="DefaultParagraphFont"/>
    <w:link w:val="Heading5"/>
    <w:uiPriority w:val="9"/>
    <w:rsid w:val="0087759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autoRedefine/>
    <w:qFormat/>
    <w:rsid w:val="00877590"/>
    <w:pPr>
      <w:keepNext/>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paragraph" w:styleId="ListNumber">
    <w:name w:val="List Number"/>
    <w:basedOn w:val="Normal"/>
    <w:uiPriority w:val="99"/>
    <w:unhideWhenUsed/>
    <w:rsid w:val="00AA60FE"/>
    <w:pPr>
      <w:numPr>
        <w:numId w:val="12"/>
      </w:numPr>
      <w:contextualSpacing/>
    </w:pPr>
  </w:style>
  <w:style w:type="character" w:styleId="UnresolvedMention">
    <w:name w:val="Unresolved Mention"/>
    <w:basedOn w:val="DefaultParagraphFont"/>
    <w:uiPriority w:val="99"/>
    <w:semiHidden/>
    <w:unhideWhenUsed/>
    <w:rsid w:val="00B12573"/>
    <w:rPr>
      <w:color w:val="605E5C"/>
      <w:shd w:val="clear" w:color="auto" w:fill="E1DFDD"/>
    </w:rPr>
  </w:style>
  <w:style w:type="paragraph" w:customStyle="1" w:styleId="xmsolistparagraph">
    <w:name w:val="x_msolistparagraph"/>
    <w:basedOn w:val="Normal"/>
    <w:rsid w:val="003B033E"/>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apple-converted-space">
    <w:name w:val="apple-converted-space"/>
    <w:basedOn w:val="DefaultParagraphFont"/>
    <w:rsid w:val="003B033E"/>
  </w:style>
  <w:style w:type="character" w:styleId="CommentReference">
    <w:name w:val="annotation reference"/>
    <w:basedOn w:val="DefaultParagraphFont"/>
    <w:uiPriority w:val="99"/>
    <w:semiHidden/>
    <w:unhideWhenUsed/>
    <w:rsid w:val="00295DB1"/>
    <w:rPr>
      <w:sz w:val="16"/>
      <w:szCs w:val="16"/>
    </w:rPr>
  </w:style>
  <w:style w:type="paragraph" w:styleId="CommentSubject">
    <w:name w:val="annotation subject"/>
    <w:basedOn w:val="CommentText"/>
    <w:next w:val="CommentText"/>
    <w:link w:val="CommentSubjectChar"/>
    <w:uiPriority w:val="99"/>
    <w:semiHidden/>
    <w:unhideWhenUsed/>
    <w:rsid w:val="00295DB1"/>
    <w:rPr>
      <w:b/>
      <w:bCs/>
    </w:rPr>
  </w:style>
  <w:style w:type="character" w:customStyle="1" w:styleId="CommentSubjectChar">
    <w:name w:val="Comment Subject Char"/>
    <w:basedOn w:val="CommentTextChar"/>
    <w:link w:val="CommentSubject"/>
    <w:uiPriority w:val="99"/>
    <w:semiHidden/>
    <w:rsid w:val="00295DB1"/>
    <w:rPr>
      <w:rFonts w:ascii="Verdana" w:hAnsi="Verdana"/>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469056570">
      <w:bodyDiv w:val="1"/>
      <w:marLeft w:val="0"/>
      <w:marRight w:val="0"/>
      <w:marTop w:val="0"/>
      <w:marBottom w:val="0"/>
      <w:divBdr>
        <w:top w:val="none" w:sz="0" w:space="0" w:color="auto"/>
        <w:left w:val="none" w:sz="0" w:space="0" w:color="auto"/>
        <w:bottom w:val="none" w:sz="0" w:space="0" w:color="auto"/>
        <w:right w:val="none" w:sz="0" w:space="0" w:color="auto"/>
      </w:divBdr>
    </w:div>
    <w:div w:id="1541238675">
      <w:bodyDiv w:val="1"/>
      <w:marLeft w:val="0"/>
      <w:marRight w:val="0"/>
      <w:marTop w:val="0"/>
      <w:marBottom w:val="0"/>
      <w:divBdr>
        <w:top w:val="none" w:sz="0" w:space="0" w:color="auto"/>
        <w:left w:val="none" w:sz="0" w:space="0" w:color="auto"/>
        <w:bottom w:val="none" w:sz="0" w:space="0" w:color="auto"/>
        <w:right w:val="none" w:sz="0" w:space="0" w:color="auto"/>
      </w:divBdr>
    </w:div>
    <w:div w:id="1906646012">
      <w:bodyDiv w:val="1"/>
      <w:marLeft w:val="0"/>
      <w:marRight w:val="0"/>
      <w:marTop w:val="0"/>
      <w:marBottom w:val="0"/>
      <w:divBdr>
        <w:top w:val="none" w:sz="0" w:space="0" w:color="auto"/>
        <w:left w:val="none" w:sz="0" w:space="0" w:color="auto"/>
        <w:bottom w:val="none" w:sz="0" w:space="0" w:color="auto"/>
        <w:right w:val="none" w:sz="0" w:space="0" w:color="auto"/>
      </w:divBdr>
    </w:div>
    <w:div w:id="21139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hyperlink" Target="https://www.ourwatch.org.au/quick-fact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plat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2285F-86E8-41FB-AD67-045B7EF09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Cameron Lum</cp:lastModifiedBy>
  <cp:revision>2</cp:revision>
  <dcterms:created xsi:type="dcterms:W3CDTF">2021-09-01T04:21:00Z</dcterms:created>
  <dcterms:modified xsi:type="dcterms:W3CDTF">2021-09-01T04:21:00Z</dcterms:modified>
</cp:coreProperties>
</file>