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3" type="tile"/>
    </v:background>
  </w:background>
  <w:body>
    <w:p w14:paraId="12CC3F1D" w14:textId="6CD90272" w:rsidR="00821FDB" w:rsidRPr="004C5B4A" w:rsidRDefault="00E65939" w:rsidP="00876411">
      <w:pPr>
        <w:pStyle w:val="Title"/>
        <w:spacing w:before="0"/>
        <w:jc w:val="center"/>
        <w:rPr>
          <w:color w:val="CE2028"/>
        </w:rPr>
      </w:pPr>
      <w:r w:rsidRPr="004C5B4A">
        <w:rPr>
          <w:color w:val="CE2028"/>
        </w:rPr>
        <w:t xml:space="preserve">Australian Council of Social </w:t>
      </w:r>
      <w:r w:rsidR="008335D5" w:rsidRPr="004C5B4A">
        <w:rPr>
          <w:color w:val="CE2028"/>
        </w:rPr>
        <w:t>Service</w:t>
      </w:r>
    </w:p>
    <w:p w14:paraId="2410D6A7" w14:textId="77777777" w:rsidR="00086775" w:rsidRPr="00086775" w:rsidRDefault="00086775" w:rsidP="00086775">
      <w:pPr>
        <w:rPr>
          <w:rFonts w:ascii="Arial" w:hAnsi="Arial" w:cs="Arial"/>
          <w:sz w:val="16"/>
          <w:szCs w:val="16"/>
        </w:rPr>
      </w:pPr>
    </w:p>
    <w:p w14:paraId="15ECB604" w14:textId="52E086FB" w:rsidR="00214B33" w:rsidRPr="00E71201" w:rsidRDefault="00317D34" w:rsidP="00214B33">
      <w:pPr>
        <w:spacing w:before="100" w:beforeAutospacing="1" w:after="100" w:afterAutospacing="1" w:line="240" w:lineRule="auto"/>
        <w:rPr>
          <w:rFonts w:ascii="Verdana" w:hAnsi="Verdana" w:cstheme="minorHAnsi"/>
        </w:rPr>
      </w:pPr>
      <w:r>
        <w:rPr>
          <w:rFonts w:ascii="Verdana" w:hAnsi="Verdana" w:cstheme="minorHAnsi"/>
        </w:rPr>
        <w:t>19</w:t>
      </w:r>
      <w:r w:rsidR="00E71201" w:rsidRPr="00E71201">
        <w:rPr>
          <w:rFonts w:ascii="Verdana" w:hAnsi="Verdana" w:cstheme="minorHAnsi"/>
        </w:rPr>
        <w:t xml:space="preserve"> March</w:t>
      </w:r>
      <w:r w:rsidR="00DD7203" w:rsidRPr="00E71201">
        <w:rPr>
          <w:rFonts w:ascii="Verdana" w:hAnsi="Verdana" w:cstheme="minorHAnsi"/>
        </w:rPr>
        <w:t xml:space="preserve"> 2021</w:t>
      </w:r>
    </w:p>
    <w:p w14:paraId="73DCC088" w14:textId="77777777" w:rsidR="00E71201" w:rsidRPr="00E71201" w:rsidRDefault="00E71201" w:rsidP="00E71201">
      <w:pPr>
        <w:spacing w:after="0" w:line="240" w:lineRule="auto"/>
        <w:rPr>
          <w:rFonts w:ascii="Verdana" w:hAnsi="Verdana"/>
        </w:rPr>
      </w:pPr>
      <w:r w:rsidRPr="00E71201">
        <w:rPr>
          <w:rFonts w:ascii="Verdana" w:hAnsi="Verdana"/>
        </w:rPr>
        <w:t xml:space="preserve">Thresholds Working Group </w:t>
      </w:r>
    </w:p>
    <w:p w14:paraId="196A55B4" w14:textId="77777777" w:rsidR="00E71201" w:rsidRPr="00E71201" w:rsidRDefault="00E71201" w:rsidP="00E71201">
      <w:pPr>
        <w:spacing w:after="0" w:line="240" w:lineRule="auto"/>
        <w:rPr>
          <w:rFonts w:ascii="Verdana" w:hAnsi="Verdana"/>
        </w:rPr>
      </w:pPr>
      <w:r w:rsidRPr="00E71201">
        <w:rPr>
          <w:rFonts w:ascii="Verdana" w:hAnsi="Verdana"/>
        </w:rPr>
        <w:t xml:space="preserve">C/- Not-for-profit Unit </w:t>
      </w:r>
    </w:p>
    <w:p w14:paraId="3C2F5164" w14:textId="77777777" w:rsidR="00E71201" w:rsidRPr="00E71201" w:rsidRDefault="00E71201" w:rsidP="00E71201">
      <w:pPr>
        <w:spacing w:after="0" w:line="240" w:lineRule="auto"/>
        <w:rPr>
          <w:rFonts w:ascii="Verdana" w:hAnsi="Verdana"/>
        </w:rPr>
      </w:pPr>
      <w:r w:rsidRPr="00E71201">
        <w:rPr>
          <w:rFonts w:ascii="Verdana" w:hAnsi="Verdana"/>
        </w:rPr>
        <w:t xml:space="preserve">Individuals and Indirect Tax Division </w:t>
      </w:r>
    </w:p>
    <w:p w14:paraId="33386DB1" w14:textId="77777777" w:rsidR="00E71201" w:rsidRPr="00E71201" w:rsidRDefault="00E71201" w:rsidP="00E71201">
      <w:pPr>
        <w:spacing w:after="0" w:line="240" w:lineRule="auto"/>
        <w:rPr>
          <w:rFonts w:ascii="Verdana" w:hAnsi="Verdana"/>
        </w:rPr>
      </w:pPr>
      <w:r w:rsidRPr="00E71201">
        <w:rPr>
          <w:rFonts w:ascii="Verdana" w:hAnsi="Verdana"/>
        </w:rPr>
        <w:t xml:space="preserve">The Treasury </w:t>
      </w:r>
    </w:p>
    <w:p w14:paraId="03FC2507" w14:textId="77777777" w:rsidR="00E71201" w:rsidRPr="00E71201" w:rsidRDefault="00E71201" w:rsidP="00E71201">
      <w:pPr>
        <w:spacing w:after="0" w:line="240" w:lineRule="auto"/>
        <w:rPr>
          <w:rFonts w:ascii="Verdana" w:hAnsi="Verdana"/>
        </w:rPr>
      </w:pPr>
      <w:r w:rsidRPr="00E71201">
        <w:rPr>
          <w:rFonts w:ascii="Verdana" w:hAnsi="Verdana"/>
        </w:rPr>
        <w:t xml:space="preserve">Langton Crescent </w:t>
      </w:r>
    </w:p>
    <w:p w14:paraId="400E31D5" w14:textId="7B254073" w:rsidR="00E71201" w:rsidRPr="00E71201" w:rsidRDefault="00E71201" w:rsidP="00E71201">
      <w:pPr>
        <w:spacing w:after="0" w:line="240" w:lineRule="auto"/>
        <w:rPr>
          <w:rFonts w:ascii="Verdana" w:hAnsi="Verdana"/>
        </w:rPr>
      </w:pPr>
      <w:r w:rsidRPr="00E71201">
        <w:rPr>
          <w:rFonts w:ascii="Verdana" w:hAnsi="Verdana"/>
        </w:rPr>
        <w:t>PARKES ACT 2600</w:t>
      </w:r>
    </w:p>
    <w:p w14:paraId="2E999AB3" w14:textId="0FACFF1C" w:rsidR="00214B33" w:rsidRPr="00E71201" w:rsidRDefault="00734330" w:rsidP="00214B33">
      <w:pPr>
        <w:spacing w:before="100" w:beforeAutospacing="1" w:after="100" w:afterAutospacing="1" w:line="240" w:lineRule="auto"/>
        <w:rPr>
          <w:rFonts w:ascii="Verdana" w:hAnsi="Verdana" w:cstheme="minorHAnsi"/>
          <w:color w:val="FF0000"/>
          <w:shd w:val="clear" w:color="auto" w:fill="FFFFFF"/>
        </w:rPr>
      </w:pPr>
      <w:hyperlink r:id="rId9" w:history="1">
        <w:r w:rsidR="00E71201" w:rsidRPr="006A6812">
          <w:rPr>
            <w:rStyle w:val="Hyperlink"/>
            <w:rFonts w:ascii="Verdana" w:hAnsi="Verdana" w:cstheme="minorHAnsi"/>
            <w:shd w:val="clear" w:color="auto" w:fill="FFFFFF"/>
          </w:rPr>
          <w:t>thresholds@treasury.gov.au</w:t>
        </w:r>
      </w:hyperlink>
    </w:p>
    <w:p w14:paraId="55D08DC8" w14:textId="77BBB0D7" w:rsidR="00214B33" w:rsidRPr="00E71201" w:rsidRDefault="00E71201" w:rsidP="00214B33">
      <w:pPr>
        <w:spacing w:before="100" w:beforeAutospacing="1" w:after="100" w:afterAutospacing="1" w:line="240" w:lineRule="auto"/>
        <w:rPr>
          <w:rFonts w:ascii="Verdana" w:hAnsi="Verdana" w:cstheme="minorHAnsi"/>
          <w:lang w:val="en"/>
        </w:rPr>
      </w:pPr>
      <w:r w:rsidRPr="00E71201">
        <w:rPr>
          <w:rFonts w:ascii="Verdana" w:hAnsi="Verdana" w:cstheme="minorHAnsi"/>
          <w:lang w:val="en"/>
        </w:rPr>
        <w:t>To whom it may concern</w:t>
      </w:r>
      <w:r w:rsidR="00214B33" w:rsidRPr="00E71201">
        <w:rPr>
          <w:rFonts w:ascii="Verdana" w:hAnsi="Verdana" w:cstheme="minorHAnsi"/>
          <w:lang w:val="en"/>
        </w:rPr>
        <w:t>,</w:t>
      </w:r>
    </w:p>
    <w:p w14:paraId="46B29DF4" w14:textId="2E93355D" w:rsidR="00DD7203" w:rsidRPr="00E71201" w:rsidRDefault="00E71201" w:rsidP="00E71201">
      <w:pPr>
        <w:rPr>
          <w:rFonts w:ascii="Verdana" w:eastAsia="Times New Roman" w:hAnsi="Verdana" w:cstheme="minorHAnsi"/>
          <w:b/>
          <w:bCs/>
          <w:kern w:val="36"/>
          <w:lang w:eastAsia="en-AU"/>
        </w:rPr>
      </w:pPr>
      <w:r w:rsidRPr="00E71201">
        <w:rPr>
          <w:rFonts w:ascii="Verdana" w:eastAsia="Times New Roman" w:hAnsi="Verdana" w:cstheme="minorHAnsi"/>
          <w:b/>
          <w:bCs/>
          <w:kern w:val="36"/>
          <w:lang w:eastAsia="en-AU"/>
        </w:rPr>
        <w:t>Increasing financial reporting thresholds for ACNC registered charities</w:t>
      </w:r>
    </w:p>
    <w:p w14:paraId="23A36A2D" w14:textId="335C5D48" w:rsidR="00DD7203" w:rsidRPr="00E71201" w:rsidRDefault="00DD7203" w:rsidP="00DD7203">
      <w:pPr>
        <w:spacing w:before="100" w:beforeAutospacing="1" w:after="100" w:afterAutospacing="1" w:line="240" w:lineRule="auto"/>
        <w:rPr>
          <w:rFonts w:ascii="Verdana" w:hAnsi="Verdana"/>
        </w:rPr>
      </w:pPr>
      <w:r w:rsidRPr="00E71201">
        <w:rPr>
          <w:rFonts w:ascii="Verdana" w:hAnsi="Verdana"/>
        </w:rPr>
        <w:t>The Australian Council of Social Service (ACOSS) is a national voice in support of people affected by poverty, disadvantage and inequality and the peak body for the community services and civil society sector. ACOSS consists of a network of approximately 4000 organisations and individuals across Australia in metro, regional and remote areas. Our vision is an end to poverty in all its forms; economies that are fair, sustainable and resilient; and communities that are just, peaceful and inclusive.</w:t>
      </w:r>
      <w:r w:rsidRPr="00E71201" w:rsidDel="007563B2">
        <w:rPr>
          <w:rFonts w:ascii="Verdana" w:hAnsi="Verdana"/>
        </w:rPr>
        <w:t xml:space="preserve"> </w:t>
      </w:r>
    </w:p>
    <w:p w14:paraId="12398953" w14:textId="2E837810" w:rsidR="0041528E" w:rsidRDefault="00214B33" w:rsidP="00E71201">
      <w:pPr>
        <w:spacing w:before="100" w:beforeAutospacing="1" w:after="100" w:afterAutospacing="1" w:line="240" w:lineRule="auto"/>
        <w:rPr>
          <w:rFonts w:ascii="Verdana" w:hAnsi="Verdana" w:cstheme="minorHAnsi"/>
        </w:rPr>
      </w:pPr>
      <w:r w:rsidRPr="00E71201">
        <w:rPr>
          <w:rFonts w:ascii="Verdana" w:hAnsi="Verdana" w:cstheme="minorHAnsi"/>
        </w:rPr>
        <w:t xml:space="preserve">ACOSS </w:t>
      </w:r>
      <w:r w:rsidR="000A715A" w:rsidRPr="00E71201">
        <w:rPr>
          <w:rFonts w:ascii="Verdana" w:hAnsi="Verdana" w:cstheme="minorHAnsi"/>
        </w:rPr>
        <w:t xml:space="preserve">welcomes the opportunity to provide </w:t>
      </w:r>
      <w:r w:rsidR="00E71201" w:rsidRPr="00E71201">
        <w:rPr>
          <w:rFonts w:ascii="Verdana" w:hAnsi="Verdana" w:cstheme="minorHAnsi"/>
        </w:rPr>
        <w:t>this written submission addressing</w:t>
      </w:r>
      <w:r w:rsidR="000A715A" w:rsidRPr="00E71201">
        <w:rPr>
          <w:rFonts w:ascii="Verdana" w:hAnsi="Verdana" w:cstheme="minorHAnsi"/>
        </w:rPr>
        <w:t xml:space="preserve"> the </w:t>
      </w:r>
      <w:r w:rsidR="00E71201" w:rsidRPr="00E71201">
        <w:rPr>
          <w:rFonts w:ascii="Verdana" w:hAnsi="Verdana" w:cstheme="minorHAnsi"/>
        </w:rPr>
        <w:t xml:space="preserve">consultation paper on increasing financial reporting thresholds for ACNC registered charities. </w:t>
      </w:r>
      <w:r w:rsidR="00E71201">
        <w:rPr>
          <w:rFonts w:ascii="Verdana" w:hAnsi="Verdana" w:cstheme="minorHAnsi"/>
        </w:rPr>
        <w:t>In this submission we focus on questions one, two and three of the consultation paper.</w:t>
      </w:r>
    </w:p>
    <w:p w14:paraId="314AB681" w14:textId="07BB3430" w:rsidR="005F3AC6" w:rsidRDefault="00032DA1" w:rsidP="00E71201">
      <w:pPr>
        <w:spacing w:before="100" w:beforeAutospacing="1" w:after="100" w:afterAutospacing="1" w:line="240" w:lineRule="auto"/>
        <w:rPr>
          <w:rFonts w:ascii="Verdana" w:hAnsi="Verdana" w:cstheme="minorHAnsi"/>
        </w:rPr>
      </w:pPr>
      <w:r>
        <w:rPr>
          <w:rFonts w:ascii="Verdana" w:hAnsi="Verdana" w:cstheme="minorHAnsi"/>
        </w:rPr>
        <w:t>First</w:t>
      </w:r>
      <w:r w:rsidR="005F3AC6">
        <w:rPr>
          <w:rFonts w:ascii="Verdana" w:hAnsi="Verdana" w:cstheme="minorHAnsi"/>
        </w:rPr>
        <w:t xml:space="preserve">, ACOSS considers that the thresholds for reporting nominated by the </w:t>
      </w:r>
      <w:hyperlink r:id="rId10" w:history="1">
        <w:r w:rsidR="005F3AC6" w:rsidRPr="00B4204F">
          <w:rPr>
            <w:rStyle w:val="Hyperlink"/>
            <w:rFonts w:ascii="Verdana" w:hAnsi="Verdana" w:cstheme="minorHAnsi"/>
          </w:rPr>
          <w:t>consultation paper</w:t>
        </w:r>
      </w:hyperlink>
      <w:r w:rsidR="005F3AC6">
        <w:rPr>
          <w:rFonts w:ascii="Verdana" w:hAnsi="Verdana" w:cstheme="minorHAnsi"/>
        </w:rPr>
        <w:t xml:space="preserve"> are appropriate, and strike the right balance between the need for transparency</w:t>
      </w:r>
      <w:r w:rsidR="00B4204F">
        <w:rPr>
          <w:rFonts w:ascii="Verdana" w:hAnsi="Verdana" w:cstheme="minorHAnsi"/>
        </w:rPr>
        <w:t>, accountability</w:t>
      </w:r>
      <w:r w:rsidR="005F3AC6">
        <w:rPr>
          <w:rFonts w:ascii="Verdana" w:hAnsi="Verdana" w:cstheme="minorHAnsi"/>
        </w:rPr>
        <w:t xml:space="preserve"> and confidence in the sector, and the desire to reduce regulation where it is appropriate to do so. While ACOSS had some concerns about the thresholds </w:t>
      </w:r>
      <w:r w:rsidR="00B4204F">
        <w:rPr>
          <w:rFonts w:ascii="Verdana" w:hAnsi="Verdana" w:cstheme="minorHAnsi"/>
        </w:rPr>
        <w:t>proposed</w:t>
      </w:r>
      <w:r w:rsidR="005F3AC6">
        <w:rPr>
          <w:rFonts w:ascii="Verdana" w:hAnsi="Verdana" w:cstheme="minorHAnsi"/>
        </w:rPr>
        <w:t xml:space="preserve"> </w:t>
      </w:r>
      <w:r w:rsidR="00B4204F">
        <w:rPr>
          <w:rFonts w:ascii="Verdana" w:hAnsi="Verdana" w:cstheme="minorHAnsi"/>
        </w:rPr>
        <w:t>by</w:t>
      </w:r>
      <w:r w:rsidR="005F3AC6">
        <w:rPr>
          <w:rFonts w:ascii="Verdana" w:hAnsi="Verdana" w:cstheme="minorHAnsi"/>
        </w:rPr>
        <w:t xml:space="preserve"> the ACNC Review report, on the basis that they would reduce transparency, accountability and confidence in the sector, the </w:t>
      </w:r>
      <w:r w:rsidR="004145B8">
        <w:rPr>
          <w:rFonts w:ascii="Verdana" w:hAnsi="Verdana" w:cstheme="minorHAnsi"/>
        </w:rPr>
        <w:t>proposals for lower thresholds</w:t>
      </w:r>
      <w:r w:rsidR="005F3AC6">
        <w:rPr>
          <w:rFonts w:ascii="Verdana" w:hAnsi="Verdana" w:cstheme="minorHAnsi"/>
        </w:rPr>
        <w:t xml:space="preserve"> in the consultation paper are </w:t>
      </w:r>
      <w:r w:rsidR="00B4204F">
        <w:rPr>
          <w:rFonts w:ascii="Verdana" w:hAnsi="Verdana" w:cstheme="minorHAnsi"/>
        </w:rPr>
        <w:t>considered appropriate</w:t>
      </w:r>
      <w:r w:rsidR="005F3AC6">
        <w:rPr>
          <w:rFonts w:ascii="Verdana" w:hAnsi="Verdana" w:cstheme="minorHAnsi"/>
        </w:rPr>
        <w:t>.</w:t>
      </w:r>
    </w:p>
    <w:p w14:paraId="780C531D" w14:textId="0324BFB5" w:rsidR="00E71201" w:rsidRDefault="005F3AC6" w:rsidP="00E71201">
      <w:pPr>
        <w:spacing w:before="100" w:beforeAutospacing="1" w:after="100" w:afterAutospacing="1" w:line="240" w:lineRule="auto"/>
        <w:rPr>
          <w:rFonts w:ascii="Verdana" w:hAnsi="Verdana" w:cstheme="minorHAnsi"/>
        </w:rPr>
      </w:pPr>
      <w:r w:rsidRPr="005F3AC6">
        <w:rPr>
          <w:rFonts w:ascii="Verdana" w:hAnsi="Verdana" w:cstheme="minorHAnsi"/>
          <w:b/>
        </w:rPr>
        <w:t>Recommendation 1:</w:t>
      </w:r>
      <w:r>
        <w:rPr>
          <w:rFonts w:ascii="Verdana" w:hAnsi="Verdana" w:cstheme="minorHAnsi"/>
        </w:rPr>
        <w:t xml:space="preserve"> That the ACNC reporting threshold proposals outlined in the </w:t>
      </w:r>
      <w:r w:rsidRPr="00B4204F">
        <w:rPr>
          <w:rFonts w:ascii="Verdana" w:hAnsi="Verdana" w:cstheme="minorHAnsi"/>
        </w:rPr>
        <w:t>consultation paper</w:t>
      </w:r>
      <w:r>
        <w:rPr>
          <w:rFonts w:ascii="Verdana" w:hAnsi="Verdana" w:cstheme="minorHAnsi"/>
        </w:rPr>
        <w:t xml:space="preserve"> be </w:t>
      </w:r>
      <w:r w:rsidR="00980270">
        <w:rPr>
          <w:rFonts w:ascii="Verdana" w:hAnsi="Verdana" w:cstheme="minorHAnsi"/>
        </w:rPr>
        <w:t>legislated</w:t>
      </w:r>
      <w:r>
        <w:rPr>
          <w:rFonts w:ascii="Verdana" w:hAnsi="Verdana" w:cstheme="minorHAnsi"/>
        </w:rPr>
        <w:t xml:space="preserve">. </w:t>
      </w:r>
    </w:p>
    <w:p w14:paraId="54D339AB" w14:textId="2B13304B" w:rsidR="00B706CD" w:rsidRDefault="00032DA1" w:rsidP="00E71201">
      <w:pPr>
        <w:spacing w:before="100" w:beforeAutospacing="1" w:after="100" w:afterAutospacing="1" w:line="240" w:lineRule="auto"/>
        <w:rPr>
          <w:rFonts w:ascii="Verdana" w:hAnsi="Verdana" w:cstheme="minorHAnsi"/>
        </w:rPr>
      </w:pPr>
      <w:r>
        <w:rPr>
          <w:rFonts w:ascii="Verdana" w:hAnsi="Verdana" w:cstheme="minorHAnsi"/>
        </w:rPr>
        <w:t>Second</w:t>
      </w:r>
      <w:r w:rsidR="00002D3E">
        <w:rPr>
          <w:rFonts w:ascii="Verdana" w:hAnsi="Verdana" w:cstheme="minorHAnsi"/>
        </w:rPr>
        <w:t xml:space="preserve">, (in response to questions two and three) ACOSS considers that implementation of the proposal should not take place until all states and territories </w:t>
      </w:r>
      <w:r w:rsidR="00002D3E">
        <w:rPr>
          <w:rFonts w:ascii="Verdana" w:hAnsi="Verdana" w:cstheme="minorHAnsi"/>
        </w:rPr>
        <w:lastRenderedPageBreak/>
        <w:t>have aligned their thresholds. ACOSS is a member of the #</w:t>
      </w:r>
      <w:proofErr w:type="spellStart"/>
      <w:r w:rsidR="00002D3E">
        <w:rPr>
          <w:rFonts w:ascii="Verdana" w:hAnsi="Verdana" w:cstheme="minorHAnsi"/>
        </w:rPr>
        <w:t>fixfundraising</w:t>
      </w:r>
      <w:proofErr w:type="spellEnd"/>
      <w:r w:rsidR="00002D3E">
        <w:rPr>
          <w:rFonts w:ascii="Verdana" w:hAnsi="Verdana" w:cstheme="minorHAnsi"/>
        </w:rPr>
        <w:t xml:space="preserve"> coalition, and our concern is that to proceed with the lower </w:t>
      </w:r>
      <w:r w:rsidR="00F409A0">
        <w:rPr>
          <w:rFonts w:ascii="Verdana" w:hAnsi="Verdana" w:cstheme="minorHAnsi"/>
        </w:rPr>
        <w:t xml:space="preserve">reporting </w:t>
      </w:r>
      <w:r w:rsidR="00002D3E">
        <w:rPr>
          <w:rFonts w:ascii="Verdana" w:hAnsi="Verdana" w:cstheme="minorHAnsi"/>
        </w:rPr>
        <w:t>threshold</w:t>
      </w:r>
      <w:r w:rsidR="00F409A0">
        <w:rPr>
          <w:rFonts w:ascii="Verdana" w:hAnsi="Verdana" w:cstheme="minorHAnsi"/>
        </w:rPr>
        <w:t>s</w:t>
      </w:r>
      <w:r w:rsidR="00002D3E">
        <w:rPr>
          <w:rFonts w:ascii="Verdana" w:hAnsi="Verdana" w:cstheme="minorHAnsi"/>
        </w:rPr>
        <w:t xml:space="preserve"> in the absence of the states and territories adjusting theirs would undermine efforts to harmonise fundraising laws. </w:t>
      </w:r>
      <w:r w:rsidR="00F409A0">
        <w:rPr>
          <w:rFonts w:ascii="Verdana" w:hAnsi="Verdana" w:cstheme="minorHAnsi"/>
        </w:rPr>
        <w:t>At the same time, we consider that the number of charities that would benefit from the proposal is actually lower than outlined in the consultation paper, because without alignment, state and territories laws requiring audits and reviews would mean that a smaller number of charities actually benefit.</w:t>
      </w:r>
    </w:p>
    <w:p w14:paraId="1303E324" w14:textId="15B23EEE" w:rsidR="005F3AC6" w:rsidRPr="005F3AC6" w:rsidRDefault="00067EA1" w:rsidP="00E71201">
      <w:pPr>
        <w:spacing w:before="100" w:beforeAutospacing="1" w:after="100" w:afterAutospacing="1" w:line="240" w:lineRule="auto"/>
        <w:rPr>
          <w:rFonts w:ascii="Verdana" w:hAnsi="Verdana" w:cstheme="minorHAnsi"/>
        </w:rPr>
      </w:pPr>
      <w:r w:rsidRPr="00067EA1">
        <w:rPr>
          <w:rFonts w:ascii="Verdana" w:hAnsi="Verdana" w:cstheme="minorHAnsi"/>
          <w:b/>
        </w:rPr>
        <w:t xml:space="preserve">Recommendation 2: </w:t>
      </w:r>
      <w:r>
        <w:rPr>
          <w:rFonts w:ascii="Verdana" w:hAnsi="Verdana" w:cstheme="minorHAnsi"/>
        </w:rPr>
        <w:t>That the ACNC reporting thresholds</w:t>
      </w:r>
      <w:r w:rsidRPr="00067EA1">
        <w:rPr>
          <w:rFonts w:ascii="Verdana" w:hAnsi="Verdana" w:cstheme="minorHAnsi"/>
        </w:rPr>
        <w:t xml:space="preserve"> be legislated </w:t>
      </w:r>
      <w:r w:rsidR="00F409A0">
        <w:rPr>
          <w:rFonts w:ascii="Verdana" w:hAnsi="Verdana" w:cstheme="minorHAnsi"/>
        </w:rPr>
        <w:t xml:space="preserve">and implemented at the same time as changes to the reporting thresholds in the states and territories. </w:t>
      </w:r>
    </w:p>
    <w:p w14:paraId="6869A24B" w14:textId="3894CDB4" w:rsidR="00214B33" w:rsidRPr="00C31C98" w:rsidRDefault="00214B33" w:rsidP="00296D3F">
      <w:pPr>
        <w:pStyle w:val="NormalWeb"/>
        <w:rPr>
          <w:rFonts w:ascii="Verdana" w:hAnsi="Verdana"/>
          <w:sz w:val="22"/>
          <w:szCs w:val="22"/>
        </w:rPr>
      </w:pPr>
      <w:r w:rsidRPr="00C31C98">
        <w:rPr>
          <w:rFonts w:ascii="Verdana" w:hAnsi="Verdana" w:cs="Calibri"/>
          <w:sz w:val="22"/>
          <w:szCs w:val="22"/>
        </w:rPr>
        <w:t xml:space="preserve">Should the </w:t>
      </w:r>
      <w:r w:rsidR="00E71201">
        <w:rPr>
          <w:rFonts w:ascii="Verdana" w:hAnsi="Verdana" w:cs="Calibri"/>
          <w:sz w:val="22"/>
          <w:szCs w:val="22"/>
        </w:rPr>
        <w:t>Department</w:t>
      </w:r>
      <w:r w:rsidRPr="00C31C98">
        <w:rPr>
          <w:rFonts w:ascii="Verdana" w:hAnsi="Verdana" w:cs="Calibri"/>
          <w:sz w:val="22"/>
          <w:szCs w:val="22"/>
        </w:rPr>
        <w:t xml:space="preserve"> wish to seek further information from ACOSS please contact </w:t>
      </w:r>
      <w:r w:rsidR="00C31C98" w:rsidRPr="00C31C98">
        <w:rPr>
          <w:rFonts w:ascii="Verdana" w:hAnsi="Verdana" w:cs="Calibri"/>
          <w:sz w:val="22"/>
          <w:szCs w:val="22"/>
        </w:rPr>
        <w:t xml:space="preserve">Dr </w:t>
      </w:r>
      <w:r w:rsidRPr="00C31C98">
        <w:rPr>
          <w:rFonts w:ascii="Verdana" w:hAnsi="Verdana" w:cs="Calibri"/>
          <w:sz w:val="22"/>
          <w:szCs w:val="22"/>
        </w:rPr>
        <w:t xml:space="preserve">John Mikelsons, Senior </w:t>
      </w:r>
      <w:r w:rsidR="00A76AF3">
        <w:rPr>
          <w:rFonts w:ascii="Verdana" w:hAnsi="Verdana" w:cs="Calibri"/>
          <w:sz w:val="22"/>
          <w:szCs w:val="22"/>
        </w:rPr>
        <w:t>Advisor (Community Services and Health)</w:t>
      </w:r>
      <w:r w:rsidRPr="00C31C98">
        <w:rPr>
          <w:rFonts w:ascii="Verdana" w:hAnsi="Verdana" w:cs="Calibri"/>
          <w:sz w:val="22"/>
          <w:szCs w:val="22"/>
        </w:rPr>
        <w:t xml:space="preserve"> on 02 9310 6212 or </w:t>
      </w:r>
      <w:hyperlink r:id="rId11" w:history="1">
        <w:r w:rsidRPr="00C31C98">
          <w:rPr>
            <w:rStyle w:val="Hyperlink"/>
            <w:rFonts w:ascii="Verdana" w:eastAsiaTheme="majorEastAsia" w:hAnsi="Verdana" w:cs="Calibri"/>
            <w:color w:val="auto"/>
            <w:sz w:val="22"/>
            <w:szCs w:val="22"/>
          </w:rPr>
          <w:t>john@acoss.org.au</w:t>
        </w:r>
      </w:hyperlink>
      <w:r w:rsidRPr="00C31C98">
        <w:rPr>
          <w:rFonts w:ascii="Verdana" w:hAnsi="Verdana" w:cs="Calibri"/>
          <w:sz w:val="22"/>
          <w:szCs w:val="22"/>
        </w:rPr>
        <w:t xml:space="preserve"> </w:t>
      </w:r>
    </w:p>
    <w:p w14:paraId="3783F402" w14:textId="4F8A0364" w:rsidR="00214B33" w:rsidRDefault="00214B33" w:rsidP="00296D3F">
      <w:pPr>
        <w:spacing w:before="100" w:beforeAutospacing="1" w:after="100" w:afterAutospacing="1" w:line="240" w:lineRule="auto"/>
        <w:rPr>
          <w:rFonts w:ascii="Verdana" w:hAnsi="Verdana" w:cstheme="minorHAnsi"/>
        </w:rPr>
      </w:pPr>
      <w:bookmarkStart w:id="0" w:name="_GoBack"/>
      <w:bookmarkEnd w:id="0"/>
      <w:r w:rsidRPr="00C31C98">
        <w:rPr>
          <w:rFonts w:ascii="Verdana" w:hAnsi="Verdana" w:cstheme="minorHAnsi"/>
        </w:rPr>
        <w:t>Yours sincerely,</w:t>
      </w:r>
    </w:p>
    <w:p w14:paraId="33F1D354" w14:textId="0F7971E9" w:rsidR="00591101" w:rsidRPr="00C31C98" w:rsidRDefault="00591101" w:rsidP="00296D3F">
      <w:pPr>
        <w:spacing w:before="100" w:beforeAutospacing="1" w:after="100" w:afterAutospacing="1" w:line="240" w:lineRule="auto"/>
        <w:rPr>
          <w:rFonts w:ascii="Verdana" w:hAnsi="Verdana" w:cstheme="minorHAnsi"/>
        </w:rPr>
      </w:pPr>
    </w:p>
    <w:p w14:paraId="0499F358" w14:textId="77777777" w:rsidR="00580B48" w:rsidRDefault="00580B48" w:rsidP="00296D3F">
      <w:pPr>
        <w:spacing w:after="0" w:line="240" w:lineRule="auto"/>
        <w:rPr>
          <w:rFonts w:ascii="Verdana" w:hAnsi="Verdana" w:cstheme="minorHAnsi"/>
        </w:rPr>
      </w:pPr>
    </w:p>
    <w:p w14:paraId="019B2F42" w14:textId="3A72EFB7" w:rsidR="00077AB9" w:rsidRPr="00591101" w:rsidRDefault="00591101" w:rsidP="00296D3F">
      <w:pPr>
        <w:spacing w:after="0" w:line="240" w:lineRule="auto"/>
        <w:rPr>
          <w:rFonts w:ascii="Verdana" w:hAnsi="Verdana" w:cstheme="minorHAnsi"/>
        </w:rPr>
      </w:pPr>
      <w:r w:rsidRPr="00591101">
        <w:rPr>
          <w:rFonts w:ascii="Verdana" w:hAnsi="Verdana" w:cstheme="minorHAnsi"/>
        </w:rPr>
        <w:t>Edwina MacDonald</w:t>
      </w:r>
    </w:p>
    <w:p w14:paraId="0D275EF7" w14:textId="3B7934F8" w:rsidR="00591101" w:rsidRPr="00591101" w:rsidRDefault="00591101" w:rsidP="00296D3F">
      <w:pPr>
        <w:spacing w:after="0" w:line="240" w:lineRule="auto"/>
        <w:rPr>
          <w:rFonts w:ascii="Verdana" w:hAnsi="Verdana" w:cstheme="minorHAnsi"/>
        </w:rPr>
      </w:pPr>
      <w:r w:rsidRPr="00591101">
        <w:rPr>
          <w:rFonts w:ascii="Verdana" w:hAnsi="Verdana" w:cstheme="minorHAnsi"/>
        </w:rPr>
        <w:t>Deputy CEO</w:t>
      </w:r>
    </w:p>
    <w:sectPr w:rsidR="00591101" w:rsidRPr="00591101" w:rsidSect="005105ED">
      <w:headerReference w:type="even" r:id="rId12"/>
      <w:headerReference w:type="default" r:id="rId13"/>
      <w:footerReference w:type="even" r:id="rId14"/>
      <w:footerReference w:type="default" r:id="rId15"/>
      <w:headerReference w:type="first" r:id="rId16"/>
      <w:footerReference w:type="first" r:id="rId17"/>
      <w:pgSz w:w="12240" w:h="15840" w:code="1"/>
      <w:pgMar w:top="1701"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7703" w14:textId="77777777" w:rsidR="00052ACF" w:rsidRDefault="00052ACF" w:rsidP="00821FDB">
      <w:pPr>
        <w:spacing w:after="0" w:line="240" w:lineRule="auto"/>
      </w:pPr>
      <w:r>
        <w:separator/>
      </w:r>
    </w:p>
  </w:endnote>
  <w:endnote w:type="continuationSeparator" w:id="0">
    <w:p w14:paraId="7AACEDC8" w14:textId="77777777" w:rsidR="00052ACF" w:rsidRDefault="00052ACF" w:rsidP="0082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1A06F" w14:textId="77777777" w:rsidR="007C3EA8" w:rsidRDefault="007C3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770381097"/>
      <w:docPartObj>
        <w:docPartGallery w:val="Page Numbers (Bottom of Page)"/>
        <w:docPartUnique/>
      </w:docPartObj>
    </w:sdtPr>
    <w:sdtEndPr>
      <w:rPr>
        <w:rFonts w:ascii="Palatino Linotype" w:eastAsiaTheme="majorEastAsia" w:hAnsi="Palatino Linotype" w:cstheme="majorBidi"/>
        <w:b/>
        <w:noProof/>
        <w:color w:val="143156"/>
        <w:sz w:val="40"/>
        <w:szCs w:val="40"/>
      </w:rPr>
    </w:sdtEndPr>
    <w:sdtContent>
      <w:p w14:paraId="241842A9" w14:textId="77777777" w:rsidR="005873FF" w:rsidRPr="00DF0B9C" w:rsidRDefault="005873FF">
        <w:pPr>
          <w:pStyle w:val="Footer"/>
          <w:jc w:val="right"/>
          <w:rPr>
            <w:rFonts w:ascii="Palatino Linotype" w:eastAsiaTheme="majorEastAsia" w:hAnsi="Palatino Linotype" w:cstheme="majorBidi"/>
            <w:b/>
            <w:color w:val="143156"/>
            <w:sz w:val="40"/>
            <w:szCs w:val="40"/>
          </w:rPr>
        </w:pPr>
        <w:r w:rsidRPr="00DF0B9C">
          <w:rPr>
            <w:rFonts w:ascii="Palatino Linotype" w:eastAsiaTheme="minorEastAsia" w:hAnsi="Palatino Linotype" w:cs="Times New Roman"/>
            <w:b/>
            <w:color w:val="143156"/>
          </w:rPr>
          <w:fldChar w:fldCharType="begin"/>
        </w:r>
        <w:r w:rsidRPr="00DF0B9C">
          <w:rPr>
            <w:rFonts w:ascii="Palatino Linotype" w:hAnsi="Palatino Linotype"/>
            <w:b/>
            <w:color w:val="143156"/>
          </w:rPr>
          <w:instrText xml:space="preserve"> PAGE   \* MERGEFORMAT </w:instrText>
        </w:r>
        <w:r w:rsidRPr="00DF0B9C">
          <w:rPr>
            <w:rFonts w:ascii="Palatino Linotype" w:eastAsiaTheme="minorEastAsia" w:hAnsi="Palatino Linotype" w:cs="Times New Roman"/>
            <w:b/>
            <w:color w:val="143156"/>
          </w:rPr>
          <w:fldChar w:fldCharType="separate"/>
        </w:r>
        <w:r w:rsidR="00734330" w:rsidRPr="00734330">
          <w:rPr>
            <w:rFonts w:ascii="Palatino Linotype" w:eastAsiaTheme="majorEastAsia" w:hAnsi="Palatino Linotype" w:cstheme="majorBidi"/>
            <w:b/>
            <w:noProof/>
            <w:color w:val="143156"/>
            <w:sz w:val="40"/>
            <w:szCs w:val="40"/>
          </w:rPr>
          <w:t>2</w:t>
        </w:r>
        <w:r w:rsidRPr="00DF0B9C">
          <w:rPr>
            <w:rFonts w:ascii="Palatino Linotype" w:eastAsiaTheme="majorEastAsia" w:hAnsi="Palatino Linotype" w:cstheme="majorBidi"/>
            <w:b/>
            <w:noProof/>
            <w:color w:val="143156"/>
            <w:sz w:val="40"/>
            <w:szCs w:val="40"/>
          </w:rPr>
          <w:fldChar w:fldCharType="end"/>
        </w:r>
      </w:p>
    </w:sdtContent>
  </w:sdt>
  <w:p w14:paraId="51C21939" w14:textId="77777777" w:rsidR="00D45207" w:rsidRDefault="00D45207" w:rsidP="00F045B4">
    <w:pPr>
      <w:pStyle w:val="Footer"/>
      <w:tabs>
        <w:tab w:val="clear" w:pos="4680"/>
        <w:tab w:val="clear" w:pos="9360"/>
        <w:tab w:val="left" w:pos="4022"/>
      </w:tabs>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74C0" w14:textId="77777777" w:rsidR="00297FC3" w:rsidRDefault="00297FC3" w:rsidP="00876411">
    <w:pPr>
      <w:pStyle w:val="Footer"/>
      <w:jc w:val="center"/>
      <w:rPr>
        <w:sz w:val="16"/>
        <w:szCs w:val="16"/>
      </w:rPr>
    </w:pPr>
  </w:p>
  <w:p w14:paraId="6216C34A" w14:textId="77777777" w:rsidR="00876411" w:rsidRPr="00876411" w:rsidRDefault="00876411" w:rsidP="00876411">
    <w:pPr>
      <w:pStyle w:val="Footer"/>
      <w:jc w:val="center"/>
      <w:rPr>
        <w:sz w:val="16"/>
        <w:szCs w:val="16"/>
      </w:rPr>
    </w:pPr>
    <w:r w:rsidRPr="001D2947">
      <w:rPr>
        <w:sz w:val="16"/>
        <w:szCs w:val="16"/>
      </w:rPr>
      <w:t>Locked Bag 4</w:t>
    </w:r>
    <w:r w:rsidR="005F20DF">
      <w:rPr>
        <w:sz w:val="16"/>
        <w:szCs w:val="16"/>
      </w:rPr>
      <w:t>777</w:t>
    </w:r>
    <w:r w:rsidR="00DF005D">
      <w:rPr>
        <w:sz w:val="16"/>
        <w:szCs w:val="16"/>
      </w:rPr>
      <w:t>,</w:t>
    </w:r>
    <w:r w:rsidR="005F20DF">
      <w:rPr>
        <w:sz w:val="16"/>
        <w:szCs w:val="16"/>
      </w:rPr>
      <w:t xml:space="preserve"> Strawberry Hills NSW 2012</w:t>
    </w:r>
    <w:r w:rsidR="005F20DF">
      <w:rPr>
        <w:sz w:val="16"/>
        <w:szCs w:val="16"/>
      </w:rPr>
      <w:br/>
      <w:t>P: 02</w:t>
    </w:r>
    <w:r w:rsidRPr="001D2947">
      <w:rPr>
        <w:sz w:val="16"/>
        <w:szCs w:val="16"/>
      </w:rPr>
      <w:t xml:space="preserve"> 9310 6200 E: </w:t>
    </w:r>
    <w:hyperlink r:id="rId1" w:history="1">
      <w:r w:rsidRPr="001D2947">
        <w:rPr>
          <w:rStyle w:val="Hyperlink"/>
          <w:b/>
          <w:sz w:val="16"/>
          <w:szCs w:val="16"/>
        </w:rPr>
        <w:t>info@acoss.org.au</w:t>
      </w:r>
    </w:hyperlink>
    <w:r w:rsidR="00573454">
      <w:rPr>
        <w:b/>
        <w:sz w:val="16"/>
        <w:szCs w:val="16"/>
      </w:rPr>
      <w:t xml:space="preserve"> </w:t>
    </w:r>
    <w:r w:rsidR="00573454" w:rsidRPr="00573454">
      <w:rPr>
        <w:sz w:val="16"/>
        <w:szCs w:val="16"/>
      </w:rPr>
      <w:t xml:space="preserve">W: </w:t>
    </w:r>
    <w:hyperlink r:id="rId2" w:history="1">
      <w:r w:rsidRPr="001D2947">
        <w:rPr>
          <w:rStyle w:val="Hyperlink"/>
          <w:b/>
          <w:sz w:val="16"/>
          <w:szCs w:val="16"/>
        </w:rPr>
        <w:t>www.acoss.org.au</w:t>
      </w:r>
    </w:hyperlink>
    <w:r w:rsidRPr="001D2947">
      <w:rPr>
        <w:b/>
        <w:sz w:val="16"/>
        <w:szCs w:val="16"/>
      </w:rPr>
      <w:br/>
    </w:r>
    <w:r w:rsidRPr="001D2947">
      <w:rPr>
        <w:color w:val="143156"/>
        <w:sz w:val="16"/>
        <w:szCs w:val="16"/>
        <w:shd w:val="clear" w:color="auto" w:fill="FFFFFF"/>
      </w:rPr>
      <w:t>ABN: 72 757 927 533</w:t>
    </w:r>
  </w:p>
  <w:sdt>
    <w:sdtPr>
      <w:rPr>
        <w:rFonts w:asciiTheme="minorHAnsi" w:eastAsiaTheme="minorEastAsia" w:hAnsiTheme="minorHAnsi" w:cs="Times New Roman"/>
        <w:color w:val="auto"/>
      </w:rPr>
      <w:id w:val="2100519532"/>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14:paraId="1E4ECA0C" w14:textId="7507C2B3" w:rsidR="005873FF" w:rsidRPr="00DF0B9C" w:rsidRDefault="005873FF" w:rsidP="00876411">
        <w:pPr>
          <w:pStyle w:val="Footer"/>
          <w:jc w:val="right"/>
          <w:rPr>
            <w:rFonts w:ascii="Palatino Linotype" w:eastAsiaTheme="majorEastAsia" w:hAnsi="Palatino Linotype" w:cstheme="majorBidi"/>
            <w:b/>
            <w:noProof/>
            <w:color w:val="143156"/>
            <w:sz w:val="40"/>
            <w:szCs w:val="40"/>
          </w:rPr>
        </w:pPr>
      </w:p>
      <w:p w14:paraId="4FA9F1DE" w14:textId="77777777" w:rsidR="00CD49B8" w:rsidRPr="001D2947" w:rsidRDefault="00734330" w:rsidP="00876411">
        <w:pPr>
          <w:pStyle w:val="Footer"/>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FF3B" w14:textId="77777777" w:rsidR="00052ACF" w:rsidRDefault="00052ACF" w:rsidP="00821FDB">
      <w:pPr>
        <w:spacing w:after="0" w:line="240" w:lineRule="auto"/>
      </w:pPr>
      <w:r>
        <w:separator/>
      </w:r>
    </w:p>
  </w:footnote>
  <w:footnote w:type="continuationSeparator" w:id="0">
    <w:p w14:paraId="485AE3A8" w14:textId="77777777" w:rsidR="00052ACF" w:rsidRDefault="00052ACF" w:rsidP="0082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6FF69" w14:textId="2FD6AA45" w:rsidR="007C3EA8" w:rsidRDefault="007C3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A2E6" w14:textId="643A15DD" w:rsidR="00821FDB" w:rsidRDefault="008335D5" w:rsidP="0038085C">
    <w:pPr>
      <w:pStyle w:val="Header"/>
      <w:tabs>
        <w:tab w:val="clear" w:pos="4680"/>
        <w:tab w:val="clear" w:pos="9360"/>
        <w:tab w:val="left" w:pos="6795"/>
      </w:tabs>
    </w:pPr>
    <w:r>
      <w:rPr>
        <w:noProof/>
        <w:lang w:val="en-AU" w:eastAsia="en-AU"/>
      </w:rPr>
      <w:drawing>
        <wp:anchor distT="0" distB="0" distL="114300" distR="114300" simplePos="0" relativeHeight="251656704" behindDoc="1" locked="0" layoutInCell="1" allowOverlap="1" wp14:anchorId="0A1AE02D" wp14:editId="4416D160">
          <wp:simplePos x="0" y="0"/>
          <wp:positionH relativeFrom="column">
            <wp:posOffset>5916344</wp:posOffset>
          </wp:positionH>
          <wp:positionV relativeFrom="paragraph">
            <wp:posOffset>-449287</wp:posOffset>
          </wp:positionV>
          <wp:extent cx="937846" cy="93784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5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899D" w14:textId="5C13569F" w:rsidR="00CD49B8" w:rsidRDefault="00CD49B8">
    <w:pPr>
      <w:pStyle w:val="Header"/>
    </w:pPr>
    <w:r>
      <w:rPr>
        <w:noProof/>
        <w:lang w:val="en-AU" w:eastAsia="en-AU"/>
      </w:rPr>
      <w:drawing>
        <wp:anchor distT="0" distB="0" distL="114300" distR="114300" simplePos="0" relativeHeight="251657728" behindDoc="1" locked="0" layoutInCell="1" allowOverlap="1" wp14:anchorId="3A6B1E1A" wp14:editId="3A6E9733">
          <wp:simplePos x="0" y="0"/>
          <wp:positionH relativeFrom="page">
            <wp:align>right</wp:align>
          </wp:positionH>
          <wp:positionV relativeFrom="paragraph">
            <wp:posOffset>-457835</wp:posOffset>
          </wp:positionV>
          <wp:extent cx="937846" cy="937846"/>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387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36B2563"/>
    <w:multiLevelType w:val="hybridMultilevel"/>
    <w:tmpl w:val="19C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CF"/>
    <w:rsid w:val="00002D3E"/>
    <w:rsid w:val="00032DA1"/>
    <w:rsid w:val="00052ACF"/>
    <w:rsid w:val="00067EA1"/>
    <w:rsid w:val="00077AB9"/>
    <w:rsid w:val="00080CAC"/>
    <w:rsid w:val="000817BC"/>
    <w:rsid w:val="00086775"/>
    <w:rsid w:val="000A715A"/>
    <w:rsid w:val="00127E8D"/>
    <w:rsid w:val="00135E26"/>
    <w:rsid w:val="00142122"/>
    <w:rsid w:val="00144786"/>
    <w:rsid w:val="0017072D"/>
    <w:rsid w:val="001909E7"/>
    <w:rsid w:val="001B7E5E"/>
    <w:rsid w:val="001D2947"/>
    <w:rsid w:val="00214B33"/>
    <w:rsid w:val="00234BA9"/>
    <w:rsid w:val="00296D3F"/>
    <w:rsid w:val="00297FC3"/>
    <w:rsid w:val="002A5FF8"/>
    <w:rsid w:val="002C2CE1"/>
    <w:rsid w:val="002C39CC"/>
    <w:rsid w:val="00317D34"/>
    <w:rsid w:val="00350029"/>
    <w:rsid w:val="00350C6F"/>
    <w:rsid w:val="00375033"/>
    <w:rsid w:val="0038085C"/>
    <w:rsid w:val="003B75F4"/>
    <w:rsid w:val="004145B8"/>
    <w:rsid w:val="0041528E"/>
    <w:rsid w:val="004504E6"/>
    <w:rsid w:val="004912BB"/>
    <w:rsid w:val="00492548"/>
    <w:rsid w:val="00497123"/>
    <w:rsid w:val="004A293D"/>
    <w:rsid w:val="004C5B4A"/>
    <w:rsid w:val="004D26D1"/>
    <w:rsid w:val="00503AE3"/>
    <w:rsid w:val="005105ED"/>
    <w:rsid w:val="005556F1"/>
    <w:rsid w:val="00573454"/>
    <w:rsid w:val="00580B48"/>
    <w:rsid w:val="005873FF"/>
    <w:rsid w:val="00591101"/>
    <w:rsid w:val="005A1D7B"/>
    <w:rsid w:val="005C0BDB"/>
    <w:rsid w:val="005F20DF"/>
    <w:rsid w:val="005F3AC6"/>
    <w:rsid w:val="00603072"/>
    <w:rsid w:val="006116A7"/>
    <w:rsid w:val="00620B34"/>
    <w:rsid w:val="006560DE"/>
    <w:rsid w:val="006D3E31"/>
    <w:rsid w:val="006F1262"/>
    <w:rsid w:val="006F708D"/>
    <w:rsid w:val="007057BC"/>
    <w:rsid w:val="007302F5"/>
    <w:rsid w:val="00734330"/>
    <w:rsid w:val="007C3EA8"/>
    <w:rsid w:val="007C61F3"/>
    <w:rsid w:val="00821FDB"/>
    <w:rsid w:val="008335D5"/>
    <w:rsid w:val="00876411"/>
    <w:rsid w:val="00907B76"/>
    <w:rsid w:val="00941486"/>
    <w:rsid w:val="00973E8B"/>
    <w:rsid w:val="00980270"/>
    <w:rsid w:val="0098040A"/>
    <w:rsid w:val="009A49A4"/>
    <w:rsid w:val="009B6B69"/>
    <w:rsid w:val="009D3256"/>
    <w:rsid w:val="009D3519"/>
    <w:rsid w:val="009D436C"/>
    <w:rsid w:val="009E702B"/>
    <w:rsid w:val="00A47B19"/>
    <w:rsid w:val="00A75E34"/>
    <w:rsid w:val="00A76AF3"/>
    <w:rsid w:val="00A90E92"/>
    <w:rsid w:val="00AA5620"/>
    <w:rsid w:val="00AC43BE"/>
    <w:rsid w:val="00B345BF"/>
    <w:rsid w:val="00B3654A"/>
    <w:rsid w:val="00B4204F"/>
    <w:rsid w:val="00B706CD"/>
    <w:rsid w:val="00BA0574"/>
    <w:rsid w:val="00BC1F80"/>
    <w:rsid w:val="00BC1FAE"/>
    <w:rsid w:val="00BF1543"/>
    <w:rsid w:val="00C03369"/>
    <w:rsid w:val="00C31C98"/>
    <w:rsid w:val="00C869C5"/>
    <w:rsid w:val="00C87352"/>
    <w:rsid w:val="00CD49B8"/>
    <w:rsid w:val="00CF5575"/>
    <w:rsid w:val="00D45207"/>
    <w:rsid w:val="00DD7203"/>
    <w:rsid w:val="00DF005D"/>
    <w:rsid w:val="00DF0B9C"/>
    <w:rsid w:val="00E375A2"/>
    <w:rsid w:val="00E40F99"/>
    <w:rsid w:val="00E65939"/>
    <w:rsid w:val="00E71201"/>
    <w:rsid w:val="00E73572"/>
    <w:rsid w:val="00F045B4"/>
    <w:rsid w:val="00F16689"/>
    <w:rsid w:val="00F209C0"/>
    <w:rsid w:val="00F409A0"/>
    <w:rsid w:val="00F6385C"/>
    <w:rsid w:val="00FB765E"/>
    <w:rsid w:val="00FC1F0F"/>
    <w:rsid w:val="00FC5A9E"/>
    <w:rsid w:val="00FD01DD"/>
    <w:rsid w:val="00FE3511"/>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7C74BF"/>
  <w15:chartTrackingRefBased/>
  <w15:docId w15:val="{C6269A3F-16D6-42C5-8AA4-6183E3E7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33"/>
    <w:pPr>
      <w:spacing w:after="200" w:line="276" w:lineRule="auto"/>
    </w:pPr>
    <w:rPr>
      <w:lang w:val="en-AU"/>
    </w:rPr>
  </w:style>
  <w:style w:type="paragraph" w:styleId="Heading1">
    <w:name w:val="heading 1"/>
    <w:basedOn w:val="Normal"/>
    <w:next w:val="Normal"/>
    <w:link w:val="Heading1Char"/>
    <w:uiPriority w:val="9"/>
    <w:qFormat/>
    <w:rsid w:val="00A90E92"/>
    <w:pPr>
      <w:keepNext/>
      <w:keepLines/>
      <w:spacing w:before="240" w:after="0" w:line="259" w:lineRule="auto"/>
      <w:outlineLvl w:val="0"/>
    </w:pPr>
    <w:rPr>
      <w:rFonts w:ascii="Palatino Linotype" w:eastAsiaTheme="majorEastAsia" w:hAnsi="Palatino Linotype" w:cstheme="majorBidi"/>
      <w:color w:val="143156"/>
      <w:sz w:val="60"/>
      <w:szCs w:val="32"/>
      <w:lang w:val="en-US"/>
    </w:rPr>
  </w:style>
  <w:style w:type="paragraph" w:styleId="Heading2">
    <w:name w:val="heading 2"/>
    <w:basedOn w:val="Normal"/>
    <w:next w:val="Normal"/>
    <w:link w:val="Heading2Char"/>
    <w:uiPriority w:val="9"/>
    <w:unhideWhenUsed/>
    <w:qFormat/>
    <w:rsid w:val="00A90E92"/>
    <w:pPr>
      <w:keepNext/>
      <w:keepLines/>
      <w:spacing w:before="40" w:after="0" w:line="259" w:lineRule="auto"/>
      <w:outlineLvl w:val="1"/>
    </w:pPr>
    <w:rPr>
      <w:rFonts w:ascii="Palatino Linotype" w:eastAsiaTheme="majorEastAsia" w:hAnsi="Palatino Linotype" w:cstheme="majorBidi"/>
      <w:color w:val="143156"/>
      <w:sz w:val="44"/>
      <w:szCs w:val="26"/>
      <w:lang w:val="en-US"/>
    </w:rPr>
  </w:style>
  <w:style w:type="paragraph" w:styleId="Heading3">
    <w:name w:val="heading 3"/>
    <w:basedOn w:val="Normal"/>
    <w:next w:val="Normal"/>
    <w:link w:val="Heading3Char"/>
    <w:uiPriority w:val="9"/>
    <w:unhideWhenUsed/>
    <w:qFormat/>
    <w:rsid w:val="00A90E92"/>
    <w:pPr>
      <w:keepNext/>
      <w:keepLines/>
      <w:spacing w:before="40" w:after="0" w:line="259" w:lineRule="auto"/>
      <w:outlineLvl w:val="2"/>
    </w:pPr>
    <w:rPr>
      <w:rFonts w:ascii="Palatino Linotype" w:eastAsiaTheme="majorEastAsia" w:hAnsi="Palatino Linotype" w:cstheme="majorBidi"/>
      <w:b/>
      <w:color w:val="143156"/>
      <w:sz w:val="40"/>
      <w:szCs w:val="24"/>
      <w:lang w:val="en-US"/>
    </w:rPr>
  </w:style>
  <w:style w:type="paragraph" w:styleId="Heading4">
    <w:name w:val="heading 4"/>
    <w:basedOn w:val="Normal"/>
    <w:next w:val="Normal"/>
    <w:link w:val="Heading4Char"/>
    <w:uiPriority w:val="9"/>
    <w:unhideWhenUsed/>
    <w:qFormat/>
    <w:rsid w:val="00A90E92"/>
    <w:pPr>
      <w:keepNext/>
      <w:keepLines/>
      <w:spacing w:before="40" w:after="0" w:line="259" w:lineRule="auto"/>
      <w:outlineLvl w:val="3"/>
    </w:pPr>
    <w:rPr>
      <w:rFonts w:ascii="Palatino Linotype" w:eastAsiaTheme="majorEastAsia" w:hAnsi="Palatino Linotype" w:cstheme="majorBidi"/>
      <w:b/>
      <w:iCs/>
      <w:color w:val="143156"/>
      <w:sz w:val="32"/>
      <w:lang w:val="en-US"/>
    </w:rPr>
  </w:style>
  <w:style w:type="paragraph" w:styleId="Heading5">
    <w:name w:val="heading 5"/>
    <w:basedOn w:val="Normal"/>
    <w:next w:val="Normal"/>
    <w:link w:val="Heading5Char"/>
    <w:uiPriority w:val="9"/>
    <w:semiHidden/>
    <w:unhideWhenUsed/>
    <w:rsid w:val="006F1262"/>
    <w:pPr>
      <w:keepNext/>
      <w:keepLines/>
      <w:spacing w:before="40" w:after="0" w:line="259" w:lineRule="auto"/>
      <w:outlineLvl w:val="4"/>
    </w:pPr>
    <w:rPr>
      <w:rFonts w:ascii="Verdana" w:eastAsiaTheme="majorEastAsia" w:hAnsi="Verdana" w:cstheme="majorBidi"/>
      <w:b/>
      <w:color w:val="CE202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DB"/>
    <w:pPr>
      <w:tabs>
        <w:tab w:val="center" w:pos="4680"/>
        <w:tab w:val="right" w:pos="9360"/>
      </w:tabs>
      <w:spacing w:after="0" w:line="240" w:lineRule="auto"/>
    </w:pPr>
    <w:rPr>
      <w:rFonts w:ascii="Verdana" w:hAnsi="Verdana"/>
      <w:color w:val="000000" w:themeColor="text1"/>
      <w:lang w:val="en-US"/>
    </w:rPr>
  </w:style>
  <w:style w:type="character" w:customStyle="1" w:styleId="HeaderChar">
    <w:name w:val="Header Char"/>
    <w:basedOn w:val="DefaultParagraphFont"/>
    <w:link w:val="Header"/>
    <w:uiPriority w:val="99"/>
    <w:rsid w:val="00821FDB"/>
  </w:style>
  <w:style w:type="paragraph" w:styleId="Footer">
    <w:name w:val="footer"/>
    <w:basedOn w:val="Normal"/>
    <w:link w:val="FooterChar"/>
    <w:uiPriority w:val="99"/>
    <w:unhideWhenUsed/>
    <w:rsid w:val="00821FDB"/>
    <w:pPr>
      <w:tabs>
        <w:tab w:val="center" w:pos="4680"/>
        <w:tab w:val="right" w:pos="9360"/>
      </w:tabs>
      <w:spacing w:after="0" w:line="240" w:lineRule="auto"/>
    </w:pPr>
    <w:rPr>
      <w:rFonts w:ascii="Verdana" w:hAnsi="Verdana"/>
      <w:color w:val="000000" w:themeColor="text1"/>
      <w:lang w:val="en-US"/>
    </w:rPr>
  </w:style>
  <w:style w:type="character" w:customStyle="1" w:styleId="FooterChar">
    <w:name w:val="Footer Char"/>
    <w:basedOn w:val="DefaultParagraphFont"/>
    <w:link w:val="Footer"/>
    <w:uiPriority w:val="99"/>
    <w:rsid w:val="00821FDB"/>
  </w:style>
  <w:style w:type="paragraph" w:styleId="Title">
    <w:name w:val="Title"/>
    <w:basedOn w:val="Heading1"/>
    <w:next w:val="Normal"/>
    <w:link w:val="TitleChar"/>
    <w:uiPriority w:val="10"/>
    <w:qFormat/>
    <w:rsid w:val="00A90E92"/>
    <w:pPr>
      <w:spacing w:line="240" w:lineRule="auto"/>
      <w:contextualSpacing/>
    </w:pPr>
    <w:rPr>
      <w:b/>
      <w:spacing w:val="-10"/>
      <w:kern w:val="28"/>
      <w:sz w:val="56"/>
      <w:szCs w:val="56"/>
    </w:rPr>
  </w:style>
  <w:style w:type="character" w:customStyle="1" w:styleId="TitleChar">
    <w:name w:val="Title Char"/>
    <w:basedOn w:val="DefaultParagraphFont"/>
    <w:link w:val="Title"/>
    <w:uiPriority w:val="10"/>
    <w:rsid w:val="00A90E92"/>
    <w:rPr>
      <w:rFonts w:ascii="Palatino Linotype" w:eastAsiaTheme="majorEastAsia" w:hAnsi="Palatino Linotype" w:cstheme="majorBidi"/>
      <w:b/>
      <w:color w:val="143156"/>
      <w:spacing w:val="-10"/>
      <w:kern w:val="28"/>
      <w:sz w:val="56"/>
      <w:szCs w:val="56"/>
    </w:rPr>
  </w:style>
  <w:style w:type="character" w:customStyle="1" w:styleId="Heading1Char">
    <w:name w:val="Heading 1 Char"/>
    <w:basedOn w:val="DefaultParagraphFont"/>
    <w:link w:val="Heading1"/>
    <w:uiPriority w:val="9"/>
    <w:rsid w:val="00A90E92"/>
    <w:rPr>
      <w:rFonts w:ascii="Palatino Linotype" w:eastAsiaTheme="majorEastAsia" w:hAnsi="Palatino Linotype" w:cstheme="majorBidi"/>
      <w:color w:val="143156"/>
      <w:sz w:val="60"/>
      <w:szCs w:val="32"/>
    </w:rPr>
  </w:style>
  <w:style w:type="character" w:customStyle="1" w:styleId="Heading2Char">
    <w:name w:val="Heading 2 Char"/>
    <w:basedOn w:val="DefaultParagraphFont"/>
    <w:link w:val="Heading2"/>
    <w:uiPriority w:val="9"/>
    <w:rsid w:val="00A90E92"/>
    <w:rPr>
      <w:rFonts w:ascii="Palatino Linotype" w:eastAsiaTheme="majorEastAsia" w:hAnsi="Palatino Linotype" w:cstheme="majorBidi"/>
      <w:color w:val="143156"/>
      <w:sz w:val="44"/>
      <w:szCs w:val="26"/>
    </w:rPr>
  </w:style>
  <w:style w:type="paragraph" w:styleId="Subtitle">
    <w:name w:val="Subtitle"/>
    <w:basedOn w:val="Normal"/>
    <w:next w:val="Normal"/>
    <w:link w:val="SubtitleChar"/>
    <w:uiPriority w:val="11"/>
    <w:qFormat/>
    <w:rsid w:val="00A90E92"/>
    <w:pPr>
      <w:numPr>
        <w:ilvl w:val="1"/>
      </w:numPr>
      <w:spacing w:after="160" w:line="259" w:lineRule="auto"/>
    </w:pPr>
    <w:rPr>
      <w:rFonts w:ascii="Palatino" w:eastAsiaTheme="minorEastAsia" w:hAnsi="Palatino"/>
      <w:color w:val="143156"/>
      <w:spacing w:val="15"/>
      <w:sz w:val="48"/>
      <w:lang w:val="en-US"/>
    </w:rPr>
  </w:style>
  <w:style w:type="character" w:customStyle="1" w:styleId="SubtitleChar">
    <w:name w:val="Subtitle Char"/>
    <w:basedOn w:val="DefaultParagraphFont"/>
    <w:link w:val="Subtitle"/>
    <w:uiPriority w:val="11"/>
    <w:rsid w:val="00A90E92"/>
    <w:rPr>
      <w:rFonts w:ascii="Palatino" w:eastAsiaTheme="minorEastAsia" w:hAnsi="Palatino"/>
      <w:color w:val="143156"/>
      <w:spacing w:val="15"/>
      <w:sz w:val="48"/>
    </w:rPr>
  </w:style>
  <w:style w:type="paragraph" w:customStyle="1" w:styleId="Recommendations">
    <w:name w:val="Recommendations"/>
    <w:basedOn w:val="Normal"/>
    <w:qFormat/>
    <w:rsid w:val="00A90E92"/>
    <w:pPr>
      <w:spacing w:after="160" w:line="259" w:lineRule="auto"/>
      <w:jc w:val="center"/>
    </w:pPr>
    <w:rPr>
      <w:rFonts w:ascii="Verdana" w:hAnsi="Verdana"/>
      <w:b/>
      <w:color w:val="CE2028"/>
      <w:sz w:val="20"/>
      <w:lang w:val="en-US"/>
    </w:rPr>
  </w:style>
  <w:style w:type="character" w:styleId="IntenseEmphasis">
    <w:name w:val="Intense Emphasis"/>
    <w:basedOn w:val="DefaultParagraphFont"/>
    <w:uiPriority w:val="21"/>
    <w:qFormat/>
    <w:rsid w:val="00A90E92"/>
    <w:rPr>
      <w:i/>
      <w:iCs/>
      <w:color w:val="5B9BD5" w:themeColor="accent1"/>
    </w:rPr>
  </w:style>
  <w:style w:type="character" w:styleId="Strong">
    <w:name w:val="Strong"/>
    <w:basedOn w:val="DefaultParagraphFont"/>
    <w:uiPriority w:val="22"/>
    <w:qFormat/>
    <w:rsid w:val="00A90E92"/>
    <w:rPr>
      <w:b/>
      <w:bCs/>
    </w:rPr>
  </w:style>
  <w:style w:type="character" w:styleId="SubtleReference">
    <w:name w:val="Subtle Reference"/>
    <w:basedOn w:val="DefaultParagraphFont"/>
    <w:uiPriority w:val="31"/>
    <w:qFormat/>
    <w:rsid w:val="00A90E92"/>
    <w:rPr>
      <w:smallCaps/>
      <w:color w:val="5A5A5A" w:themeColor="text1" w:themeTint="A5"/>
    </w:rPr>
  </w:style>
  <w:style w:type="character" w:styleId="IntenseReference">
    <w:name w:val="Intense Reference"/>
    <w:basedOn w:val="DefaultParagraphFont"/>
    <w:uiPriority w:val="32"/>
    <w:rsid w:val="002A5FF8"/>
    <w:rPr>
      <w:b/>
      <w:bCs/>
      <w:smallCaps/>
      <w:color w:val="5B9BD5" w:themeColor="accent1"/>
      <w:spacing w:val="5"/>
    </w:rPr>
  </w:style>
  <w:style w:type="character" w:styleId="Hyperlink">
    <w:name w:val="Hyperlink"/>
    <w:basedOn w:val="DefaultParagraphFont"/>
    <w:uiPriority w:val="99"/>
    <w:unhideWhenUsed/>
    <w:rsid w:val="00CD49B8"/>
    <w:rPr>
      <w:color w:val="0563C1" w:themeColor="hyperlink"/>
      <w:u w:val="single"/>
    </w:rPr>
  </w:style>
  <w:style w:type="character" w:customStyle="1" w:styleId="Heading3Char">
    <w:name w:val="Heading 3 Char"/>
    <w:basedOn w:val="DefaultParagraphFont"/>
    <w:link w:val="Heading3"/>
    <w:uiPriority w:val="9"/>
    <w:rsid w:val="00A90E92"/>
    <w:rPr>
      <w:rFonts w:ascii="Palatino Linotype" w:eastAsiaTheme="majorEastAsia" w:hAnsi="Palatino Linotype" w:cstheme="majorBidi"/>
      <w:b/>
      <w:color w:val="143156"/>
      <w:sz w:val="40"/>
      <w:szCs w:val="24"/>
    </w:rPr>
  </w:style>
  <w:style w:type="character" w:customStyle="1" w:styleId="Heading4Char">
    <w:name w:val="Heading 4 Char"/>
    <w:basedOn w:val="DefaultParagraphFont"/>
    <w:link w:val="Heading4"/>
    <w:uiPriority w:val="9"/>
    <w:rsid w:val="00A90E92"/>
    <w:rPr>
      <w:rFonts w:ascii="Palatino Linotype" w:eastAsiaTheme="majorEastAsia" w:hAnsi="Palatino Linotype" w:cstheme="majorBidi"/>
      <w:b/>
      <w:iCs/>
      <w:color w:val="143156"/>
      <w:sz w:val="32"/>
    </w:rPr>
  </w:style>
  <w:style w:type="character" w:customStyle="1" w:styleId="Heading5Char">
    <w:name w:val="Heading 5 Char"/>
    <w:basedOn w:val="DefaultParagraphFont"/>
    <w:link w:val="Heading5"/>
    <w:uiPriority w:val="9"/>
    <w:semiHidden/>
    <w:rsid w:val="006F1262"/>
    <w:rPr>
      <w:rFonts w:ascii="Verdana" w:eastAsiaTheme="majorEastAsia" w:hAnsi="Verdana" w:cstheme="majorBidi"/>
      <w:b/>
      <w:color w:val="CE2028"/>
      <w:sz w:val="24"/>
    </w:rPr>
  </w:style>
  <w:style w:type="table" w:customStyle="1" w:styleId="ACOSSTable">
    <w:name w:val="ACOSS Table"/>
    <w:basedOn w:val="TableNormal"/>
    <w:uiPriority w:val="99"/>
    <w:rsid w:val="00FD01DD"/>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
    <w:name w:val="Table Grid"/>
    <w:basedOn w:val="TableNormal"/>
    <w:uiPriority w:val="39"/>
    <w:rsid w:val="00FD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04E6"/>
    <w:rPr>
      <w:sz w:val="16"/>
      <w:szCs w:val="16"/>
    </w:rPr>
  </w:style>
  <w:style w:type="paragraph" w:styleId="CommentText">
    <w:name w:val="annotation text"/>
    <w:basedOn w:val="Normal"/>
    <w:link w:val="CommentTextChar"/>
    <w:uiPriority w:val="99"/>
    <w:semiHidden/>
    <w:unhideWhenUsed/>
    <w:rsid w:val="004504E6"/>
    <w:pPr>
      <w:spacing w:after="160" w:line="240" w:lineRule="auto"/>
    </w:pPr>
    <w:rPr>
      <w:rFonts w:ascii="Verdana" w:hAnsi="Verdana"/>
      <w:color w:val="000000" w:themeColor="text1"/>
      <w:sz w:val="20"/>
      <w:szCs w:val="20"/>
      <w:lang w:val="en-US"/>
    </w:rPr>
  </w:style>
  <w:style w:type="character" w:customStyle="1" w:styleId="CommentTextChar">
    <w:name w:val="Comment Text Char"/>
    <w:basedOn w:val="DefaultParagraphFont"/>
    <w:link w:val="CommentText"/>
    <w:uiPriority w:val="99"/>
    <w:semiHidden/>
    <w:rsid w:val="004504E6"/>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504E6"/>
    <w:rPr>
      <w:b/>
      <w:bCs/>
    </w:rPr>
  </w:style>
  <w:style w:type="character" w:customStyle="1" w:styleId="CommentSubjectChar">
    <w:name w:val="Comment Subject Char"/>
    <w:basedOn w:val="CommentTextChar"/>
    <w:link w:val="CommentSubject"/>
    <w:uiPriority w:val="99"/>
    <w:semiHidden/>
    <w:rsid w:val="004504E6"/>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45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E6"/>
    <w:rPr>
      <w:rFonts w:ascii="Segoe UI" w:hAnsi="Segoe UI" w:cs="Segoe UI"/>
      <w:color w:val="000000" w:themeColor="text1"/>
      <w:sz w:val="18"/>
      <w:szCs w:val="18"/>
    </w:rPr>
  </w:style>
  <w:style w:type="paragraph" w:customStyle="1" w:styleId="Body">
    <w:name w:val="Body"/>
    <w:rsid w:val="00214B3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AU"/>
    </w:rPr>
  </w:style>
  <w:style w:type="character" w:customStyle="1" w:styleId="None">
    <w:name w:val="None"/>
    <w:rsid w:val="00214B33"/>
  </w:style>
  <w:style w:type="paragraph" w:styleId="NormalWeb">
    <w:name w:val="Normal (Web)"/>
    <w:basedOn w:val="Normal"/>
    <w:uiPriority w:val="99"/>
    <w:unhideWhenUsed/>
    <w:rsid w:val="00214B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rsid w:val="009D4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5236">
      <w:bodyDiv w:val="1"/>
      <w:marLeft w:val="0"/>
      <w:marRight w:val="0"/>
      <w:marTop w:val="0"/>
      <w:marBottom w:val="0"/>
      <w:divBdr>
        <w:top w:val="none" w:sz="0" w:space="0" w:color="auto"/>
        <w:left w:val="none" w:sz="0" w:space="0" w:color="auto"/>
        <w:bottom w:val="none" w:sz="0" w:space="0" w:color="auto"/>
        <w:right w:val="none" w:sz="0" w:space="0" w:color="auto"/>
      </w:divBdr>
    </w:div>
    <w:div w:id="1155530837">
      <w:bodyDiv w:val="1"/>
      <w:marLeft w:val="0"/>
      <w:marRight w:val="0"/>
      <w:marTop w:val="0"/>
      <w:marBottom w:val="0"/>
      <w:divBdr>
        <w:top w:val="none" w:sz="0" w:space="0" w:color="auto"/>
        <w:left w:val="none" w:sz="0" w:space="0" w:color="auto"/>
        <w:bottom w:val="none" w:sz="0" w:space="0" w:color="auto"/>
        <w:right w:val="none" w:sz="0" w:space="0" w:color="auto"/>
      </w:divBdr>
    </w:div>
    <w:div w:id="1518545318">
      <w:bodyDiv w:val="1"/>
      <w:marLeft w:val="0"/>
      <w:marRight w:val="0"/>
      <w:marTop w:val="0"/>
      <w:marBottom w:val="0"/>
      <w:divBdr>
        <w:top w:val="none" w:sz="0" w:space="0" w:color="auto"/>
        <w:left w:val="none" w:sz="0" w:space="0" w:color="auto"/>
        <w:bottom w:val="none" w:sz="0" w:space="0" w:color="auto"/>
        <w:right w:val="none" w:sz="0" w:space="0" w:color="auto"/>
      </w:divBdr>
    </w:div>
    <w:div w:id="1684503937">
      <w:bodyDiv w:val="1"/>
      <w:marLeft w:val="0"/>
      <w:marRight w:val="0"/>
      <w:marTop w:val="0"/>
      <w:marBottom w:val="0"/>
      <w:divBdr>
        <w:top w:val="none" w:sz="0" w:space="0" w:color="auto"/>
        <w:left w:val="none" w:sz="0" w:space="0" w:color="auto"/>
        <w:bottom w:val="none" w:sz="0" w:space="0" w:color="auto"/>
        <w:right w:val="none" w:sz="0" w:space="0" w:color="auto"/>
      </w:divBdr>
    </w:div>
    <w:div w:id="21195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acoss.org.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treasury.gov.au/sites/default/files/2021-02/c2021-141336.pdf"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thresholds@treasury.gov.au"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Letter%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5491-5BBF-4865-9C35-F2474A72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344</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Australian Council of Social Service</vt:lpstr>
    </vt:vector>
  </TitlesOfParts>
  <Company>Company</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Council of Social Service</dc:title>
  <dc:subject>Your name</dc:subject>
  <dc:creator>Brendan Wylie</dc:creator>
  <cp:keywords/>
  <dc:description/>
  <cp:lastModifiedBy>John Mikelsons</cp:lastModifiedBy>
  <cp:revision>14</cp:revision>
  <cp:lastPrinted>2021-03-21T23:07:00Z</cp:lastPrinted>
  <dcterms:created xsi:type="dcterms:W3CDTF">2021-03-05T03:07:00Z</dcterms:created>
  <dcterms:modified xsi:type="dcterms:W3CDTF">2021-03-22T03:15:00Z</dcterms:modified>
</cp:coreProperties>
</file>