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v:background id="_x0000_s1025" o:bwmode="white">
      <v:fill r:id="rId4" o:title="Word Document Background 2" type="tile"/>
    </v:background>
  </w:background>
  <w:body>
    <w:p w:rsidR="00A712C3" w:rsidRDefault="001F6456" w:rsidP="00261645">
      <w:pPr>
        <w:pStyle w:val="Title"/>
        <w:rPr>
          <w:lang w:val="en-AU"/>
        </w:rPr>
      </w:pPr>
      <w:bookmarkStart w:id="0" w:name="_GoBack"/>
      <w:bookmarkEnd w:id="0"/>
      <w:r>
        <w:rPr>
          <w:lang w:val="en-AU"/>
        </w:rPr>
        <w:t>A glimmer of hope</w:t>
      </w:r>
    </w:p>
    <w:p w:rsidR="00A712C3" w:rsidRPr="001F6456" w:rsidRDefault="001F6456" w:rsidP="0047076B">
      <w:pPr>
        <w:spacing w:after="0" w:line="240" w:lineRule="auto"/>
        <w:ind w:left="0"/>
        <w:rPr>
          <w:rFonts w:ascii="Cambria" w:hAnsi="Cambria"/>
          <w:noProof w:val="0"/>
          <w:sz w:val="28"/>
          <w:szCs w:val="28"/>
        </w:rPr>
      </w:pPr>
      <w:r w:rsidRPr="001F6456">
        <w:rPr>
          <w:rFonts w:ascii="Cambria" w:hAnsi="Cambria"/>
          <w:b/>
          <w:bCs/>
          <w:sz w:val="28"/>
          <w:szCs w:val="28"/>
        </w:rPr>
        <w:t>Submission to Senate Economics Committee inquiry into Economic Recovery Package (JobMaker Hiring Credit) Amendment Bill 2020</w:t>
      </w:r>
    </w:p>
    <w:p w:rsidR="00A712C3" w:rsidRPr="00FA16C0" w:rsidRDefault="00A712C3" w:rsidP="00261645">
      <w:pPr>
        <w:rPr>
          <w:rFonts w:ascii="Cambria" w:hAnsi="Cambria"/>
          <w:lang w:val="en-AU"/>
        </w:rPr>
      </w:pPr>
      <w:r w:rsidRPr="00FA16C0">
        <w:rPr>
          <w:rFonts w:ascii="Cambria" w:hAnsi="Cambria"/>
          <w:lang w:val="en-AU" w:eastAsia="en-AU"/>
        </w:rPr>
        <w:drawing>
          <wp:anchor distT="0" distB="0" distL="114300" distR="114300" simplePos="0" relativeHeight="251659264" behindDoc="1" locked="0" layoutInCell="1" allowOverlap="1" wp14:anchorId="48278382" wp14:editId="2EECDD62">
            <wp:simplePos x="0" y="0"/>
            <wp:positionH relativeFrom="margin">
              <wp:posOffset>44450</wp:posOffset>
            </wp:positionH>
            <wp:positionV relativeFrom="paragraph">
              <wp:posOffset>352425</wp:posOffset>
            </wp:positionV>
            <wp:extent cx="359410" cy="359410"/>
            <wp:effectExtent l="0" t="0" r="2540" b="2540"/>
            <wp:wrapTopAndBottom/>
            <wp:docPr id="1" name="Picture 1" descr="Simple Yellow Line Graphic" title="Title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Divide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59410" cy="359410"/>
                    </a:xfrm>
                    <a:prstGeom prst="rect">
                      <a:avLst/>
                    </a:prstGeom>
                  </pic:spPr>
                </pic:pic>
              </a:graphicData>
            </a:graphic>
          </wp:anchor>
        </w:drawing>
      </w:r>
      <w:r w:rsidR="00FE3647">
        <w:rPr>
          <w:rStyle w:val="SubtleEmphasis"/>
          <w:rFonts w:ascii="Cambria" w:hAnsi="Cambria"/>
          <w:sz w:val="28"/>
          <w:szCs w:val="28"/>
        </w:rPr>
        <w:t>2</w:t>
      </w:r>
      <w:r w:rsidR="00DE3448">
        <w:rPr>
          <w:rStyle w:val="SubtleEmphasis"/>
          <w:rFonts w:ascii="Cambria" w:hAnsi="Cambria"/>
          <w:sz w:val="28"/>
          <w:szCs w:val="28"/>
        </w:rPr>
        <w:t>2 October 2020</w:t>
      </w:r>
    </w:p>
    <w:p w:rsidR="00406077" w:rsidRDefault="00406077" w:rsidP="00EE17C1">
      <w:pPr>
        <w:pStyle w:val="Summary"/>
      </w:pPr>
      <w:r>
        <w:t xml:space="preserve">About </w:t>
      </w:r>
      <w:r w:rsidRPr="00640AF3">
        <w:t>ACOSS</w:t>
      </w:r>
    </w:p>
    <w:p w:rsidR="00C0614D" w:rsidRPr="00B421D4" w:rsidRDefault="00A712C3" w:rsidP="00DE3448">
      <w:pPr>
        <w:spacing w:before="0" w:after="0"/>
        <w:rPr>
          <w:sz w:val="20"/>
          <w:szCs w:val="20"/>
        </w:rPr>
      </w:pPr>
      <w:r w:rsidRPr="00B421D4">
        <w:rPr>
          <w:sz w:val="20"/>
          <w:szCs w:val="20"/>
        </w:rPr>
        <w:t>The Australian Council of Social Service (ACOSS) is a national voice in support of people affected by poverty, disadvantage and inequality and the peak body for the community services and civil society sector.</w:t>
      </w:r>
      <w:r w:rsidR="00DE3448">
        <w:rPr>
          <w:sz w:val="20"/>
          <w:szCs w:val="20"/>
        </w:rPr>
        <w:t xml:space="preserve"> </w:t>
      </w:r>
      <w:r w:rsidR="008A43DD" w:rsidRPr="00B421D4">
        <w:rPr>
          <w:sz w:val="20"/>
          <w:szCs w:val="20"/>
        </w:rPr>
        <w:t xml:space="preserve">ACOSS consists of a network of approximately 4000 organisations and individuals across Australia in metro, regional and remote areas. </w:t>
      </w:r>
      <w:r w:rsidR="00C0614D" w:rsidRPr="00B421D4">
        <w:rPr>
          <w:sz w:val="20"/>
          <w:szCs w:val="20"/>
        </w:rPr>
        <w:t>Our vision is an end to poverty in all its forms; economies that are fair, sustainable and resilient; and communities that are just, peaceful and inclusive.</w:t>
      </w:r>
      <w:r w:rsidR="00C0614D" w:rsidRPr="00B421D4" w:rsidDel="007563B2">
        <w:rPr>
          <w:sz w:val="20"/>
          <w:szCs w:val="20"/>
        </w:rPr>
        <w:t xml:space="preserve"> </w:t>
      </w:r>
    </w:p>
    <w:p w:rsidR="00A92E5F" w:rsidRPr="0099144D" w:rsidRDefault="00A92E5F" w:rsidP="00EE17C1">
      <w:pPr>
        <w:pStyle w:val="Summary"/>
      </w:pPr>
      <w:r w:rsidRPr="00EE17C1">
        <w:t>Summary</w:t>
      </w:r>
      <w:r w:rsidRPr="0099144D">
        <w:t xml:space="preserve"> </w:t>
      </w:r>
    </w:p>
    <w:p w:rsidR="00A92E5F" w:rsidRDefault="00AB7DDA" w:rsidP="00AB7DDA">
      <w:pPr>
        <w:rPr>
          <w:sz w:val="20"/>
          <w:szCs w:val="20"/>
          <w:lang w:val="en-AU"/>
        </w:rPr>
      </w:pPr>
      <w:r>
        <w:rPr>
          <w:sz w:val="20"/>
          <w:szCs w:val="20"/>
          <w:lang w:val="en-AU"/>
        </w:rPr>
        <w:t xml:space="preserve">ACOSS welcomes the Jobmaker wage subsidy as a means to </w:t>
      </w:r>
      <w:r w:rsidR="001B5FCA">
        <w:rPr>
          <w:sz w:val="20"/>
          <w:szCs w:val="20"/>
          <w:lang w:val="en-AU"/>
        </w:rPr>
        <w:t>grow</w:t>
      </w:r>
      <w:r>
        <w:rPr>
          <w:sz w:val="20"/>
          <w:szCs w:val="20"/>
          <w:lang w:val="en-AU"/>
        </w:rPr>
        <w:t xml:space="preserve"> employment as the economy recovers and, more importantly, to provide </w:t>
      </w:r>
      <w:r w:rsidR="001B5FCA">
        <w:rPr>
          <w:sz w:val="20"/>
          <w:szCs w:val="20"/>
          <w:lang w:val="en-AU"/>
        </w:rPr>
        <w:t>o</w:t>
      </w:r>
      <w:r>
        <w:rPr>
          <w:sz w:val="20"/>
          <w:szCs w:val="20"/>
          <w:lang w:val="en-AU"/>
        </w:rPr>
        <w:t>pportunities for people who would otherwise miss out</w:t>
      </w:r>
      <w:r w:rsidR="001B5FCA">
        <w:rPr>
          <w:sz w:val="20"/>
          <w:szCs w:val="20"/>
          <w:lang w:val="en-AU"/>
        </w:rPr>
        <w:t>, especially the one million or more people of all ages facing long-term unemployment next year.</w:t>
      </w:r>
    </w:p>
    <w:p w:rsidR="008C4EBE" w:rsidRDefault="00DE3448" w:rsidP="00AB7DDA">
      <w:pPr>
        <w:rPr>
          <w:sz w:val="20"/>
          <w:szCs w:val="20"/>
          <w:lang w:val="en-AU"/>
        </w:rPr>
      </w:pPr>
      <w:r>
        <w:rPr>
          <w:sz w:val="20"/>
          <w:szCs w:val="20"/>
          <w:lang w:val="en-AU"/>
        </w:rPr>
        <w:t>ACOSS is</w:t>
      </w:r>
      <w:r w:rsidR="008C4EBE" w:rsidRPr="008C4EBE">
        <w:rPr>
          <w:sz w:val="20"/>
          <w:szCs w:val="20"/>
          <w:lang w:val="en-AU"/>
        </w:rPr>
        <w:t xml:space="preserve"> concerned that the consultation period prior to voting on this important legislation is inadequate</w:t>
      </w:r>
      <w:r>
        <w:rPr>
          <w:sz w:val="20"/>
          <w:szCs w:val="20"/>
          <w:lang w:val="en-AU"/>
        </w:rPr>
        <w:t xml:space="preserve">. </w:t>
      </w:r>
      <w:r w:rsidR="008C4EBE" w:rsidRPr="008C4EBE">
        <w:rPr>
          <w:sz w:val="20"/>
          <w:szCs w:val="20"/>
          <w:lang w:val="en-AU"/>
        </w:rPr>
        <w:t xml:space="preserve"> </w:t>
      </w:r>
      <w:r>
        <w:rPr>
          <w:sz w:val="20"/>
          <w:szCs w:val="20"/>
          <w:lang w:val="en-AU"/>
        </w:rPr>
        <w:t>It</w:t>
      </w:r>
      <w:r w:rsidR="008C4EBE" w:rsidRPr="008C4EBE">
        <w:rPr>
          <w:sz w:val="20"/>
          <w:szCs w:val="20"/>
          <w:lang w:val="en-AU"/>
        </w:rPr>
        <w:t xml:space="preserve"> is important that stakeholders, especially </w:t>
      </w:r>
      <w:r w:rsidR="00DA31D7">
        <w:rPr>
          <w:sz w:val="20"/>
          <w:szCs w:val="20"/>
          <w:lang w:val="en-AU"/>
        </w:rPr>
        <w:t>people</w:t>
      </w:r>
      <w:r w:rsidR="008C4EBE" w:rsidRPr="008C4EBE">
        <w:rPr>
          <w:sz w:val="20"/>
          <w:szCs w:val="20"/>
          <w:lang w:val="en-AU"/>
        </w:rPr>
        <w:t xml:space="preserve"> directly affected, have adequate opportunity to appear before a </w:t>
      </w:r>
      <w:r>
        <w:rPr>
          <w:sz w:val="20"/>
          <w:szCs w:val="20"/>
          <w:lang w:val="en-AU"/>
        </w:rPr>
        <w:t>C</w:t>
      </w:r>
      <w:r w:rsidR="008C4EBE" w:rsidRPr="008C4EBE">
        <w:rPr>
          <w:sz w:val="20"/>
          <w:szCs w:val="20"/>
          <w:lang w:val="en-AU"/>
        </w:rPr>
        <w:t xml:space="preserve">ommittee </w:t>
      </w:r>
      <w:r>
        <w:rPr>
          <w:sz w:val="20"/>
          <w:szCs w:val="20"/>
          <w:lang w:val="en-AU"/>
        </w:rPr>
        <w:t>H</w:t>
      </w:r>
      <w:r w:rsidR="008C4EBE" w:rsidRPr="008C4EBE">
        <w:rPr>
          <w:sz w:val="20"/>
          <w:szCs w:val="20"/>
          <w:lang w:val="en-AU"/>
        </w:rPr>
        <w:t xml:space="preserve">earing and to provide input </w:t>
      </w:r>
      <w:r w:rsidR="00DA31D7">
        <w:rPr>
          <w:sz w:val="20"/>
          <w:szCs w:val="20"/>
          <w:lang w:val="en-AU"/>
        </w:rPr>
        <w:t>on</w:t>
      </w:r>
      <w:r w:rsidR="008C4EBE" w:rsidRPr="008C4EBE">
        <w:rPr>
          <w:sz w:val="20"/>
          <w:szCs w:val="20"/>
          <w:lang w:val="en-AU"/>
        </w:rPr>
        <w:t xml:space="preserve"> the proposed Regulations.</w:t>
      </w:r>
    </w:p>
    <w:p w:rsidR="00AB7DDA" w:rsidRDefault="00DE3448" w:rsidP="00AB7DDA">
      <w:pPr>
        <w:rPr>
          <w:sz w:val="20"/>
          <w:szCs w:val="20"/>
          <w:lang w:val="en-AU"/>
        </w:rPr>
      </w:pPr>
      <w:r>
        <w:rPr>
          <w:sz w:val="20"/>
          <w:szCs w:val="20"/>
          <w:lang w:val="en-AU"/>
        </w:rPr>
        <w:t xml:space="preserve">ACOSS </w:t>
      </w:r>
      <w:r w:rsidR="00AB7DDA">
        <w:rPr>
          <w:sz w:val="20"/>
          <w:szCs w:val="20"/>
          <w:lang w:val="en-AU"/>
        </w:rPr>
        <w:t>recommend</w:t>
      </w:r>
      <w:r>
        <w:rPr>
          <w:sz w:val="20"/>
          <w:szCs w:val="20"/>
          <w:lang w:val="en-AU"/>
        </w:rPr>
        <w:t>s</w:t>
      </w:r>
      <w:r w:rsidR="00E06A44">
        <w:rPr>
          <w:sz w:val="20"/>
          <w:szCs w:val="20"/>
          <w:lang w:val="en-AU"/>
        </w:rPr>
        <w:t xml:space="preserve"> that</w:t>
      </w:r>
      <w:r w:rsidR="00AB7DDA">
        <w:rPr>
          <w:sz w:val="20"/>
          <w:szCs w:val="20"/>
          <w:lang w:val="en-AU"/>
        </w:rPr>
        <w:t xml:space="preserve"> the Bill be passed subject to amendments to ensure the scheme and its </w:t>
      </w:r>
      <w:r w:rsidR="008D740F" w:rsidRPr="005B5E80">
        <w:rPr>
          <w:sz w:val="20"/>
          <w:szCs w:val="20"/>
          <w:lang w:val="en-AU"/>
        </w:rPr>
        <w:t>outcomes</w:t>
      </w:r>
      <w:r w:rsidR="00AB7DDA" w:rsidRPr="005B5E80">
        <w:rPr>
          <w:sz w:val="20"/>
          <w:szCs w:val="20"/>
          <w:lang w:val="en-AU"/>
        </w:rPr>
        <w:t xml:space="preserve"> a</w:t>
      </w:r>
      <w:r w:rsidR="001B5FCA" w:rsidRPr="005B5E80">
        <w:rPr>
          <w:sz w:val="20"/>
          <w:szCs w:val="20"/>
          <w:lang w:val="en-AU"/>
        </w:rPr>
        <w:t>re</w:t>
      </w:r>
      <w:r w:rsidR="00AB7DDA" w:rsidRPr="005B5E80">
        <w:rPr>
          <w:sz w:val="20"/>
          <w:szCs w:val="20"/>
          <w:lang w:val="en-AU"/>
        </w:rPr>
        <w:t xml:space="preserve"> transparent</w:t>
      </w:r>
      <w:r w:rsidR="008D740F" w:rsidRPr="005B5E80">
        <w:rPr>
          <w:sz w:val="20"/>
          <w:szCs w:val="20"/>
          <w:lang w:val="en-AU"/>
        </w:rPr>
        <w:t>,</w:t>
      </w:r>
      <w:r w:rsidR="00AB7DDA" w:rsidRPr="005B5E80">
        <w:rPr>
          <w:sz w:val="20"/>
          <w:szCs w:val="20"/>
          <w:lang w:val="en-AU"/>
        </w:rPr>
        <w:t xml:space="preserve"> and a commitment from the government to adjust it </w:t>
      </w:r>
      <w:r w:rsidR="008D740F" w:rsidRPr="005B5E80">
        <w:rPr>
          <w:sz w:val="20"/>
          <w:szCs w:val="20"/>
          <w:lang w:val="en-AU"/>
        </w:rPr>
        <w:t>as follows</w:t>
      </w:r>
      <w:r w:rsidR="00AB7DDA" w:rsidRPr="005B5E80">
        <w:rPr>
          <w:sz w:val="20"/>
          <w:szCs w:val="20"/>
          <w:lang w:val="en-AU"/>
        </w:rPr>
        <w:t>:</w:t>
      </w:r>
    </w:p>
    <w:p w:rsidR="00AB7DDA" w:rsidRDefault="00AB7DDA" w:rsidP="001B5FCA">
      <w:pPr>
        <w:pStyle w:val="ListParagraph"/>
      </w:pPr>
      <w:r>
        <w:t>Target wage subsidies to duration of unemployment (after 6 months for young people and 12 months for others) to prevent entrenchment of long-term unemployment;</w:t>
      </w:r>
    </w:p>
    <w:p w:rsidR="00AB7DDA" w:rsidRDefault="00AB7DDA" w:rsidP="001B5FCA">
      <w:pPr>
        <w:pStyle w:val="ListParagraph"/>
      </w:pPr>
      <w:r>
        <w:t>Double the subsidy in Jobmaker and existing wage subsidy schemes for positions offering at least 30 hours paid work a week;</w:t>
      </w:r>
    </w:p>
    <w:p w:rsidR="00AB7DDA" w:rsidRDefault="00AB7DDA" w:rsidP="001B5FCA">
      <w:pPr>
        <w:pStyle w:val="ListParagraph"/>
      </w:pPr>
      <w:r>
        <w:t xml:space="preserve">Introduce a scheme to </w:t>
      </w:r>
      <w:r w:rsidR="001B5FCA">
        <w:t>subsidise</w:t>
      </w:r>
      <w:r>
        <w:t xml:space="preserve"> 100% of the minimum wage for each person unemployed long-term who is employed for </w:t>
      </w:r>
      <w:r w:rsidR="001B5FCA">
        <w:t>6-</w:t>
      </w:r>
      <w:r>
        <w:t xml:space="preserve">12 months by community organisations </w:t>
      </w:r>
      <w:r w:rsidR="001B5FCA">
        <w:t>in</w:t>
      </w:r>
      <w:r>
        <w:t xml:space="preserve"> new additional positions on projects of community benefit</w:t>
      </w:r>
      <w:r w:rsidR="00FE3647">
        <w:t>;</w:t>
      </w:r>
    </w:p>
    <w:p w:rsidR="00AB7DDA" w:rsidRPr="001B5FCA" w:rsidRDefault="001B5FCA" w:rsidP="001B5FCA">
      <w:pPr>
        <w:pStyle w:val="ListParagraph"/>
      </w:pPr>
      <w:r w:rsidRPr="001B5FCA">
        <w:t xml:space="preserve">Give </w:t>
      </w:r>
      <w:r w:rsidR="00FE3647">
        <w:t xml:space="preserve">all </w:t>
      </w:r>
      <w:r w:rsidRPr="001B5FCA">
        <w:t>people receiving Jobseeker or Youth Allowance long-term every opportunity to join</w:t>
      </w:r>
      <w:r w:rsidR="00FE3647">
        <w:t xml:space="preserve"> the scheme;</w:t>
      </w:r>
    </w:p>
    <w:p w:rsidR="001B5FCA" w:rsidRDefault="001B5FCA" w:rsidP="00AB5D8E">
      <w:pPr>
        <w:pStyle w:val="ListParagraph"/>
      </w:pPr>
      <w:r>
        <w:t xml:space="preserve">Involve labour market intermediaries such as employment services, Group Training Organisations, </w:t>
      </w:r>
      <w:r w:rsidR="00AB5D8E" w:rsidRPr="00AB5D8E">
        <w:t xml:space="preserve">adult and community education providers </w:t>
      </w:r>
      <w:r w:rsidRPr="005B5E80">
        <w:t>and TAFEs</w:t>
      </w:r>
      <w:r>
        <w:t xml:space="preserve"> in the scheme </w:t>
      </w:r>
      <w:r w:rsidR="00DA31D7">
        <w:t xml:space="preserve">– including through the </w:t>
      </w:r>
      <w:hyperlink r:id="rId10" w:history="1">
        <w:r w:rsidR="00DA31D7" w:rsidRPr="00DA31D7">
          <w:rPr>
            <w:rStyle w:val="Hyperlink"/>
          </w:rPr>
          <w:t>Local Jobs Program</w:t>
        </w:r>
      </w:hyperlink>
      <w:r w:rsidR="00DA31D7">
        <w:t xml:space="preserve"> - </w:t>
      </w:r>
      <w:r>
        <w:t xml:space="preserve">to improve the match </w:t>
      </w:r>
      <w:r>
        <w:lastRenderedPageBreak/>
        <w:t xml:space="preserve">between employers and people seeking employment and </w:t>
      </w:r>
      <w:r w:rsidR="001A6AD3">
        <w:t xml:space="preserve">to </w:t>
      </w:r>
      <w:r>
        <w:t>offer training and other support as required;</w:t>
      </w:r>
    </w:p>
    <w:p w:rsidR="001B5FCA" w:rsidRDefault="001B5FCA" w:rsidP="001B5FCA">
      <w:pPr>
        <w:pStyle w:val="ListParagraph"/>
      </w:pPr>
      <w:r>
        <w:t xml:space="preserve">Introduce administratively feasible checks and balances to </w:t>
      </w:r>
      <w:r w:rsidR="00FE3647">
        <w:t xml:space="preserve">maintain </w:t>
      </w:r>
      <w:r>
        <w:t>the scheme’s integrity</w:t>
      </w:r>
      <w:r w:rsidR="001A6AD3">
        <w:t>,</w:t>
      </w:r>
      <w:r>
        <w:t xml:space="preserve"> including that existing employees are not displaced, the positions on offer are ongoing</w:t>
      </w:r>
      <w:r w:rsidR="00FE3647">
        <w:t>,</w:t>
      </w:r>
      <w:r>
        <w:t xml:space="preserve"> and people are properly paid; </w:t>
      </w:r>
    </w:p>
    <w:p w:rsidR="001B5FCA" w:rsidRPr="001B5FCA" w:rsidRDefault="001B5FCA" w:rsidP="001B5FCA">
      <w:pPr>
        <w:pStyle w:val="ListParagraph"/>
      </w:pPr>
      <w:r>
        <w:t>Exercise a duty of care for people recruited to the scheme by taking steps to guard against occupational health and safety and COVID-related risks.</w:t>
      </w:r>
    </w:p>
    <w:p w:rsidR="001B5FCA" w:rsidRPr="001B5FCA" w:rsidRDefault="001B5FCA" w:rsidP="001B5FCA">
      <w:pPr>
        <w:pStyle w:val="List3"/>
        <w:rPr>
          <w:lang w:val="en-AU"/>
        </w:rPr>
      </w:pPr>
    </w:p>
    <w:p w:rsidR="00D239AA" w:rsidRPr="0099144D" w:rsidRDefault="00A712C3" w:rsidP="00640AF3">
      <w:pPr>
        <w:pStyle w:val="Recommendation"/>
      </w:pPr>
      <w:r w:rsidRPr="00640AF3">
        <w:t>Recommendation</w:t>
      </w:r>
      <w:r w:rsidR="00460BD9">
        <w:t xml:space="preserve"> 1</w:t>
      </w:r>
    </w:p>
    <w:p w:rsidR="00710A14" w:rsidRPr="00FA16C0" w:rsidRDefault="00710A14" w:rsidP="00460BD9">
      <w:pPr>
        <w:pStyle w:val="ListNumber"/>
        <w:numPr>
          <w:ilvl w:val="0"/>
          <w:numId w:val="0"/>
        </w:numPr>
        <w:spacing w:line="256" w:lineRule="auto"/>
        <w:ind w:left="170"/>
        <w:rPr>
          <w:b/>
          <w:sz w:val="20"/>
          <w:szCs w:val="20"/>
        </w:rPr>
      </w:pPr>
      <w:r w:rsidRPr="00FA16C0">
        <w:rPr>
          <w:b/>
          <w:sz w:val="20"/>
          <w:szCs w:val="20"/>
        </w:rPr>
        <w:t xml:space="preserve">The Bill should be passed, subject to a clarifying statement from the Treasurer that, in making payments authorised by this legislation, the Government intends to: </w:t>
      </w:r>
      <w:r w:rsidR="008D740F">
        <w:rPr>
          <w:b/>
          <w:sz w:val="20"/>
          <w:szCs w:val="20"/>
        </w:rPr>
        <w:br/>
      </w:r>
    </w:p>
    <w:p w:rsidR="00710A14" w:rsidRPr="00FA16C0" w:rsidRDefault="00FA16C0" w:rsidP="00460BD9">
      <w:pPr>
        <w:pStyle w:val="ListNumber"/>
        <w:numPr>
          <w:ilvl w:val="0"/>
          <w:numId w:val="0"/>
        </w:numPr>
        <w:spacing w:line="256" w:lineRule="auto"/>
        <w:ind w:left="170"/>
        <w:rPr>
          <w:b/>
          <w:sz w:val="20"/>
          <w:szCs w:val="20"/>
        </w:rPr>
      </w:pPr>
      <w:r>
        <w:rPr>
          <w:b/>
          <w:sz w:val="20"/>
          <w:szCs w:val="20"/>
        </w:rPr>
        <w:t xml:space="preserve">(1) </w:t>
      </w:r>
      <w:r w:rsidR="00710A14" w:rsidRPr="00FA16C0">
        <w:rPr>
          <w:b/>
          <w:sz w:val="20"/>
          <w:szCs w:val="20"/>
        </w:rPr>
        <w:t>give priority under the Jobmaker scheme and existing wage subsidy programs to the employment of individuals who are at risk of prolonged unemployment</w:t>
      </w:r>
      <w:r w:rsidR="000A5567">
        <w:rPr>
          <w:b/>
          <w:sz w:val="20"/>
          <w:szCs w:val="20"/>
        </w:rPr>
        <w:t>, not confined to people under 35 years of age</w:t>
      </w:r>
      <w:r w:rsidR="00710A14" w:rsidRPr="00FA16C0">
        <w:rPr>
          <w:b/>
          <w:sz w:val="20"/>
          <w:szCs w:val="20"/>
        </w:rPr>
        <w:t>;</w:t>
      </w:r>
      <w:r w:rsidR="008D740F">
        <w:rPr>
          <w:b/>
          <w:sz w:val="20"/>
          <w:szCs w:val="20"/>
        </w:rPr>
        <w:br/>
      </w:r>
    </w:p>
    <w:p w:rsidR="00710A14" w:rsidRPr="00FA16C0" w:rsidRDefault="00460BD9" w:rsidP="00460BD9">
      <w:pPr>
        <w:pStyle w:val="ListNumber"/>
        <w:numPr>
          <w:ilvl w:val="0"/>
          <w:numId w:val="0"/>
        </w:numPr>
        <w:spacing w:line="256" w:lineRule="auto"/>
        <w:ind w:left="170"/>
        <w:rPr>
          <w:b/>
          <w:sz w:val="20"/>
          <w:szCs w:val="20"/>
        </w:rPr>
      </w:pPr>
      <w:r>
        <w:rPr>
          <w:b/>
          <w:sz w:val="20"/>
          <w:szCs w:val="20"/>
        </w:rPr>
        <w:t>(2)</w:t>
      </w:r>
      <w:r w:rsidR="00FA16C0">
        <w:rPr>
          <w:b/>
          <w:sz w:val="20"/>
          <w:szCs w:val="20"/>
        </w:rPr>
        <w:t xml:space="preserve"> </w:t>
      </w:r>
      <w:r w:rsidR="00710A14" w:rsidRPr="00FA16C0">
        <w:rPr>
          <w:b/>
          <w:sz w:val="20"/>
          <w:szCs w:val="20"/>
        </w:rPr>
        <w:t>facilitate a good match between prospective employees and employers, and access to appropriate training and support where required;</w:t>
      </w:r>
      <w:r w:rsidR="008D740F">
        <w:rPr>
          <w:b/>
          <w:sz w:val="20"/>
          <w:szCs w:val="20"/>
        </w:rPr>
        <w:br/>
      </w:r>
    </w:p>
    <w:p w:rsidR="00710A14" w:rsidRPr="00FA16C0" w:rsidRDefault="00460BD9" w:rsidP="00460BD9">
      <w:pPr>
        <w:pStyle w:val="ListNumber"/>
        <w:numPr>
          <w:ilvl w:val="0"/>
          <w:numId w:val="0"/>
        </w:numPr>
        <w:spacing w:line="256" w:lineRule="auto"/>
        <w:ind w:left="170"/>
        <w:rPr>
          <w:b/>
          <w:sz w:val="20"/>
          <w:szCs w:val="20"/>
        </w:rPr>
      </w:pPr>
      <w:r>
        <w:rPr>
          <w:b/>
          <w:sz w:val="20"/>
          <w:szCs w:val="20"/>
        </w:rPr>
        <w:t xml:space="preserve">(3) </w:t>
      </w:r>
      <w:r w:rsidR="00710A14" w:rsidRPr="009E5384">
        <w:rPr>
          <w:b/>
          <w:sz w:val="20"/>
          <w:szCs w:val="20"/>
        </w:rPr>
        <w:t>ensure</w:t>
      </w:r>
      <w:r w:rsidR="00710A14" w:rsidRPr="00FA16C0">
        <w:rPr>
          <w:b/>
          <w:sz w:val="20"/>
          <w:szCs w:val="20"/>
        </w:rPr>
        <w:t xml:space="preserve"> that workplaces are safe for prospective employees and relevant workplace standards are observed;</w:t>
      </w:r>
      <w:r w:rsidR="008D740F">
        <w:rPr>
          <w:b/>
          <w:sz w:val="20"/>
          <w:szCs w:val="20"/>
        </w:rPr>
        <w:br/>
      </w:r>
    </w:p>
    <w:p w:rsidR="00710A14" w:rsidRPr="00FA16C0" w:rsidRDefault="00460BD9" w:rsidP="00460BD9">
      <w:pPr>
        <w:pStyle w:val="ListNumber"/>
        <w:numPr>
          <w:ilvl w:val="0"/>
          <w:numId w:val="0"/>
        </w:numPr>
        <w:spacing w:line="256" w:lineRule="auto"/>
        <w:ind w:left="170"/>
        <w:rPr>
          <w:b/>
          <w:sz w:val="20"/>
          <w:szCs w:val="20"/>
        </w:rPr>
      </w:pPr>
      <w:r>
        <w:rPr>
          <w:b/>
          <w:sz w:val="20"/>
          <w:szCs w:val="20"/>
        </w:rPr>
        <w:t xml:space="preserve">(4) </w:t>
      </w:r>
      <w:r w:rsidR="00710A14" w:rsidRPr="009E5384">
        <w:rPr>
          <w:b/>
          <w:sz w:val="20"/>
          <w:szCs w:val="20"/>
        </w:rPr>
        <w:t>ensure</w:t>
      </w:r>
      <w:r w:rsidR="00710A14" w:rsidRPr="00FA16C0">
        <w:rPr>
          <w:b/>
          <w:sz w:val="20"/>
          <w:szCs w:val="20"/>
        </w:rPr>
        <w:t xml:space="preserve"> that the positions are ongoing ones extending beyond the duration of the subsidy and that displacement of existing employees is avoided;</w:t>
      </w:r>
      <w:r w:rsidR="008D740F">
        <w:rPr>
          <w:b/>
          <w:sz w:val="20"/>
          <w:szCs w:val="20"/>
        </w:rPr>
        <w:br/>
      </w:r>
    </w:p>
    <w:p w:rsidR="00710A14" w:rsidRPr="00FA16C0" w:rsidRDefault="00460BD9" w:rsidP="00460BD9">
      <w:pPr>
        <w:pStyle w:val="ListNumber"/>
        <w:numPr>
          <w:ilvl w:val="0"/>
          <w:numId w:val="0"/>
        </w:numPr>
        <w:spacing w:line="256" w:lineRule="auto"/>
        <w:ind w:left="170"/>
        <w:rPr>
          <w:b/>
          <w:sz w:val="20"/>
          <w:szCs w:val="20"/>
        </w:rPr>
      </w:pPr>
      <w:r>
        <w:rPr>
          <w:b/>
          <w:sz w:val="20"/>
          <w:szCs w:val="20"/>
        </w:rPr>
        <w:t xml:space="preserve">(5) </w:t>
      </w:r>
      <w:r w:rsidR="00710A14" w:rsidRPr="00FA16C0">
        <w:rPr>
          <w:b/>
          <w:sz w:val="20"/>
          <w:szCs w:val="20"/>
        </w:rPr>
        <w:t>publish monthly data detailing the number and profile of employers and employees participating in the scheme</w:t>
      </w:r>
      <w:r w:rsidR="00D24042" w:rsidRPr="00460BD9">
        <w:rPr>
          <w:b/>
          <w:sz w:val="20"/>
          <w:szCs w:val="20"/>
        </w:rPr>
        <w:t xml:space="preserve"> (</w:t>
      </w:r>
      <w:r w:rsidR="00D24042" w:rsidRPr="00D24042">
        <w:rPr>
          <w:b/>
          <w:sz w:val="20"/>
          <w:szCs w:val="20"/>
        </w:rPr>
        <w:t>including</w:t>
      </w:r>
      <w:r w:rsidR="00D24042" w:rsidRPr="00460BD9">
        <w:rPr>
          <w:b/>
          <w:sz w:val="20"/>
          <w:szCs w:val="20"/>
        </w:rPr>
        <w:t xml:space="preserve"> </w:t>
      </w:r>
      <w:r w:rsidR="00FE3647">
        <w:rPr>
          <w:b/>
          <w:sz w:val="20"/>
          <w:szCs w:val="20"/>
        </w:rPr>
        <w:t>their</w:t>
      </w:r>
      <w:r w:rsidR="00D24042" w:rsidRPr="00D24042">
        <w:rPr>
          <w:b/>
          <w:sz w:val="20"/>
          <w:szCs w:val="20"/>
        </w:rPr>
        <w:t xml:space="preserve"> gender, </w:t>
      </w:r>
      <w:r w:rsidR="00FE3647">
        <w:rPr>
          <w:b/>
          <w:sz w:val="20"/>
          <w:szCs w:val="20"/>
        </w:rPr>
        <w:t xml:space="preserve">age, Aboriginal or Torres Strait Islander status, and </w:t>
      </w:r>
      <w:r w:rsidR="00D24042">
        <w:rPr>
          <w:b/>
          <w:sz w:val="20"/>
          <w:szCs w:val="20"/>
        </w:rPr>
        <w:t>duration of unemployment</w:t>
      </w:r>
      <w:r w:rsidR="00FE3647">
        <w:rPr>
          <w:b/>
          <w:sz w:val="20"/>
          <w:szCs w:val="20"/>
        </w:rPr>
        <w:t>)</w:t>
      </w:r>
      <w:r w:rsidR="00710A14" w:rsidRPr="00FA16C0">
        <w:rPr>
          <w:b/>
          <w:sz w:val="20"/>
          <w:szCs w:val="20"/>
        </w:rPr>
        <w:t xml:space="preserve">, the extent to which </w:t>
      </w:r>
      <w:r w:rsidR="00FE3647">
        <w:rPr>
          <w:b/>
          <w:sz w:val="20"/>
          <w:szCs w:val="20"/>
        </w:rPr>
        <w:t xml:space="preserve">positions </w:t>
      </w:r>
      <w:r w:rsidR="00710A14" w:rsidRPr="00FA16C0">
        <w:rPr>
          <w:b/>
          <w:sz w:val="20"/>
          <w:szCs w:val="20"/>
        </w:rPr>
        <w:t>and payrolls increase, and the employment status (fulltime part-time and casual) and duration of employment of those in subsidised jobs;</w:t>
      </w:r>
      <w:r w:rsidR="008D740F">
        <w:rPr>
          <w:b/>
          <w:sz w:val="20"/>
          <w:szCs w:val="20"/>
        </w:rPr>
        <w:br/>
      </w:r>
    </w:p>
    <w:p w:rsidR="00710A14" w:rsidRPr="00FA16C0" w:rsidRDefault="00460BD9" w:rsidP="00FE3647">
      <w:pPr>
        <w:pStyle w:val="ListNumber"/>
        <w:numPr>
          <w:ilvl w:val="0"/>
          <w:numId w:val="0"/>
        </w:numPr>
        <w:spacing w:line="256" w:lineRule="auto"/>
        <w:ind w:left="170"/>
        <w:rPr>
          <w:b/>
          <w:sz w:val="20"/>
          <w:szCs w:val="20"/>
        </w:rPr>
      </w:pPr>
      <w:r>
        <w:rPr>
          <w:b/>
          <w:sz w:val="20"/>
          <w:szCs w:val="20"/>
        </w:rPr>
        <w:t xml:space="preserve">(6) </w:t>
      </w:r>
      <w:r w:rsidR="00710A14" w:rsidRPr="00FA16C0">
        <w:rPr>
          <w:b/>
          <w:sz w:val="20"/>
          <w:szCs w:val="20"/>
        </w:rPr>
        <w:t>formally evaluate the impact of the scheme on employment with different industries, occupations, and working hours; and on the employment prospects of different groups of unemployed people, and publish at least preliminary results before the end of 202</w:t>
      </w:r>
      <w:r w:rsidR="00FE3647">
        <w:rPr>
          <w:b/>
          <w:sz w:val="20"/>
          <w:szCs w:val="20"/>
        </w:rPr>
        <w:t>1</w:t>
      </w:r>
      <w:r w:rsidR="00710A14" w:rsidRPr="00FA16C0">
        <w:rPr>
          <w:b/>
          <w:sz w:val="20"/>
          <w:szCs w:val="20"/>
        </w:rPr>
        <w:t xml:space="preserve"> and final results before the end of 2023. </w:t>
      </w:r>
      <w:r w:rsidR="00710A14" w:rsidRPr="00FA16C0">
        <w:rPr>
          <w:b/>
          <w:sz w:val="20"/>
          <w:szCs w:val="20"/>
        </w:rPr>
        <w:br/>
      </w:r>
    </w:p>
    <w:p w:rsidR="00A716FD" w:rsidRDefault="00A716FD">
      <w:pPr>
        <w:spacing w:before="0" w:after="20" w:line="240" w:lineRule="auto"/>
        <w:ind w:left="0"/>
        <w:jc w:val="both"/>
        <w:rPr>
          <w:sz w:val="20"/>
          <w:szCs w:val="20"/>
          <w:lang w:val="en-AU"/>
        </w:rPr>
      </w:pPr>
      <w:r>
        <w:rPr>
          <w:sz w:val="20"/>
          <w:szCs w:val="20"/>
          <w:lang w:val="en-AU"/>
        </w:rPr>
        <w:br w:type="page"/>
      </w:r>
    </w:p>
    <w:p w:rsidR="00FA16C0" w:rsidRPr="00C8598A" w:rsidRDefault="00FA16C0" w:rsidP="00FA16C0">
      <w:pPr>
        <w:pStyle w:val="Heading1"/>
      </w:pPr>
      <w:r w:rsidRPr="00C8598A">
        <w:lastRenderedPageBreak/>
        <w:t>Discussion</w:t>
      </w:r>
    </w:p>
    <w:p w:rsidR="004353F9" w:rsidRDefault="00B120FE" w:rsidP="006301C3">
      <w:pPr>
        <w:pStyle w:val="Heading3"/>
        <w:numPr>
          <w:ilvl w:val="0"/>
          <w:numId w:val="8"/>
        </w:numPr>
      </w:pPr>
      <w:r>
        <w:t>J</w:t>
      </w:r>
      <w:r w:rsidR="00AF006F">
        <w:t>ob</w:t>
      </w:r>
      <w:r w:rsidR="004071A5">
        <w:t>Seeker and Job</w:t>
      </w:r>
      <w:r w:rsidR="00AF006F">
        <w:t>keeper</w:t>
      </w:r>
      <w:r>
        <w:t xml:space="preserve"> ha</w:t>
      </w:r>
      <w:r w:rsidR="004071A5">
        <w:t>ve</w:t>
      </w:r>
      <w:r>
        <w:t xml:space="preserve"> protect</w:t>
      </w:r>
      <w:r w:rsidR="00592F9D">
        <w:t>ed existing</w:t>
      </w:r>
      <w:r>
        <w:t xml:space="preserve"> jobs</w:t>
      </w:r>
      <w:r w:rsidR="00BB646D">
        <w:t>,</w:t>
      </w:r>
      <w:r w:rsidR="00AF006F">
        <w:t xml:space="preserve"> </w:t>
      </w:r>
      <w:r w:rsidR="00BB646D">
        <w:t xml:space="preserve">Jobmaker should help </w:t>
      </w:r>
      <w:r w:rsidR="00AF006F">
        <w:t xml:space="preserve">create </w:t>
      </w:r>
      <w:r w:rsidR="00036327">
        <w:t>new</w:t>
      </w:r>
      <w:r w:rsidR="00AF006F">
        <w:t xml:space="preserve"> ones </w:t>
      </w:r>
    </w:p>
    <w:p w:rsidR="00A81559" w:rsidRPr="006301C3" w:rsidRDefault="00A81559" w:rsidP="006301C3">
      <w:pPr>
        <w:rPr>
          <w:lang w:val="en-AU"/>
        </w:rPr>
      </w:pPr>
    </w:p>
    <w:p w:rsidR="00DB21DE" w:rsidRPr="00B82A64" w:rsidRDefault="00B82A64" w:rsidP="006301C3">
      <w:pPr>
        <w:pStyle w:val="Heading4"/>
      </w:pPr>
      <w:r>
        <w:t xml:space="preserve">Jobkeeper should be retained as long as needed and Jobseeker </w:t>
      </w:r>
      <w:r w:rsidR="00FE3647">
        <w:t xml:space="preserve">and related </w:t>
      </w:r>
      <w:r>
        <w:t>payment</w:t>
      </w:r>
      <w:r w:rsidR="00FE3647">
        <w:t>s</w:t>
      </w:r>
      <w:r>
        <w:t xml:space="preserve"> should be permanently increased</w:t>
      </w:r>
    </w:p>
    <w:p w:rsidR="004353F9" w:rsidRDefault="00AF006F" w:rsidP="00261645">
      <w:pPr>
        <w:rPr>
          <w:sz w:val="20"/>
          <w:szCs w:val="20"/>
          <w:lang w:val="en-AU"/>
        </w:rPr>
      </w:pPr>
      <w:r>
        <w:rPr>
          <w:sz w:val="20"/>
          <w:szCs w:val="20"/>
          <w:lang w:val="en-AU"/>
        </w:rPr>
        <w:t xml:space="preserve">The purpose of the Jobkeeper Payment is to protect jobs at risk in the pandemic. It has performed this role admirably and should be retained until no longer needed – that is, </w:t>
      </w:r>
      <w:r w:rsidR="00FD0619">
        <w:rPr>
          <w:sz w:val="20"/>
          <w:szCs w:val="20"/>
          <w:lang w:val="en-AU"/>
        </w:rPr>
        <w:t xml:space="preserve">until the pandemic and lockdowns no longer </w:t>
      </w:r>
      <w:r w:rsidR="0090235E">
        <w:rPr>
          <w:sz w:val="20"/>
          <w:szCs w:val="20"/>
          <w:lang w:val="en-AU"/>
        </w:rPr>
        <w:t>threaten people’s employment</w:t>
      </w:r>
      <w:r w:rsidR="00FD0619">
        <w:rPr>
          <w:sz w:val="20"/>
          <w:szCs w:val="20"/>
          <w:lang w:val="en-AU"/>
        </w:rPr>
        <w:t>.</w:t>
      </w:r>
      <w:r w:rsidR="004071A5">
        <w:rPr>
          <w:sz w:val="20"/>
          <w:szCs w:val="20"/>
          <w:lang w:val="en-AU"/>
        </w:rPr>
        <w:t xml:space="preserve"> JobSeeker </w:t>
      </w:r>
    </w:p>
    <w:p w:rsidR="00FD0619" w:rsidRDefault="00FD0619" w:rsidP="00261645">
      <w:pPr>
        <w:rPr>
          <w:sz w:val="20"/>
          <w:szCs w:val="20"/>
          <w:lang w:val="en-AU"/>
        </w:rPr>
      </w:pPr>
      <w:r>
        <w:rPr>
          <w:sz w:val="20"/>
          <w:szCs w:val="20"/>
          <w:lang w:val="en-AU"/>
        </w:rPr>
        <w:t xml:space="preserve">ACOSS </w:t>
      </w:r>
      <w:r w:rsidR="00B82A64">
        <w:rPr>
          <w:sz w:val="20"/>
          <w:szCs w:val="20"/>
          <w:lang w:val="en-AU"/>
        </w:rPr>
        <w:t xml:space="preserve">advocates </w:t>
      </w:r>
      <w:r>
        <w:rPr>
          <w:sz w:val="20"/>
          <w:szCs w:val="20"/>
          <w:lang w:val="en-AU"/>
        </w:rPr>
        <w:t xml:space="preserve">retention of the higher $750pw rate of Jobkeeper Payment for </w:t>
      </w:r>
      <w:r w:rsidR="00FE3647">
        <w:rPr>
          <w:sz w:val="20"/>
          <w:szCs w:val="20"/>
          <w:lang w:val="en-AU"/>
        </w:rPr>
        <w:t>employment of</w:t>
      </w:r>
      <w:r>
        <w:rPr>
          <w:sz w:val="20"/>
          <w:szCs w:val="20"/>
          <w:lang w:val="en-AU"/>
        </w:rPr>
        <w:t xml:space="preserve"> 20 hours a week or more</w:t>
      </w:r>
      <w:r w:rsidR="00FE3647">
        <w:rPr>
          <w:sz w:val="20"/>
          <w:szCs w:val="20"/>
          <w:lang w:val="en-AU"/>
        </w:rPr>
        <w:t>,</w:t>
      </w:r>
      <w:r>
        <w:rPr>
          <w:sz w:val="20"/>
          <w:szCs w:val="20"/>
          <w:lang w:val="en-AU"/>
        </w:rPr>
        <w:t xml:space="preserve"> to protect fulltime jobs that would otherwise be at risk and sustain consumer spending and employment growth across the economy.</w:t>
      </w:r>
      <w:r w:rsidR="00BB646D" w:rsidRPr="00BB646D">
        <w:rPr>
          <w:rStyle w:val="FootnoteReference"/>
          <w:sz w:val="20"/>
          <w:szCs w:val="20"/>
          <w:lang w:val="en-AU"/>
        </w:rPr>
        <w:t xml:space="preserve"> </w:t>
      </w:r>
      <w:r w:rsidR="00BB646D">
        <w:rPr>
          <w:rStyle w:val="FootnoteReference"/>
          <w:sz w:val="20"/>
          <w:szCs w:val="20"/>
          <w:lang w:val="en-AU"/>
        </w:rPr>
        <w:footnoteReference w:id="1"/>
      </w:r>
    </w:p>
    <w:p w:rsidR="00FD0619" w:rsidRDefault="00FD0619" w:rsidP="00261645">
      <w:pPr>
        <w:rPr>
          <w:sz w:val="20"/>
          <w:szCs w:val="20"/>
          <w:lang w:val="en-AU"/>
        </w:rPr>
      </w:pPr>
      <w:r>
        <w:rPr>
          <w:sz w:val="20"/>
          <w:szCs w:val="20"/>
          <w:lang w:val="en-AU"/>
        </w:rPr>
        <w:t>We support the introduction of the lower $</w:t>
      </w:r>
      <w:r w:rsidR="0090235E">
        <w:rPr>
          <w:sz w:val="20"/>
          <w:szCs w:val="20"/>
          <w:lang w:val="en-AU"/>
        </w:rPr>
        <w:t>375</w:t>
      </w:r>
      <w:r>
        <w:rPr>
          <w:sz w:val="20"/>
          <w:szCs w:val="20"/>
          <w:lang w:val="en-AU"/>
        </w:rPr>
        <w:t xml:space="preserve">pw rate for positions </w:t>
      </w:r>
      <w:r w:rsidR="00FE3647">
        <w:rPr>
          <w:sz w:val="20"/>
          <w:szCs w:val="20"/>
          <w:lang w:val="en-AU"/>
        </w:rPr>
        <w:t>of</w:t>
      </w:r>
      <w:r>
        <w:rPr>
          <w:sz w:val="20"/>
          <w:szCs w:val="20"/>
          <w:lang w:val="en-AU"/>
        </w:rPr>
        <w:t xml:space="preserve"> less than 20 hours a week to </w:t>
      </w:r>
      <w:r w:rsidR="00DB21DE">
        <w:rPr>
          <w:sz w:val="20"/>
          <w:szCs w:val="20"/>
          <w:lang w:val="en-AU"/>
        </w:rPr>
        <w:t>remedy</w:t>
      </w:r>
      <w:r>
        <w:rPr>
          <w:sz w:val="20"/>
          <w:szCs w:val="20"/>
          <w:lang w:val="en-AU"/>
        </w:rPr>
        <w:t xml:space="preserve"> the distortion in favour of such shorter-hours jobs</w:t>
      </w:r>
      <w:r w:rsidR="00DB21DE">
        <w:rPr>
          <w:sz w:val="20"/>
          <w:szCs w:val="20"/>
          <w:lang w:val="en-AU"/>
        </w:rPr>
        <w:t xml:space="preserve"> in the original Jobkeeper scheme</w:t>
      </w:r>
      <w:r>
        <w:rPr>
          <w:sz w:val="20"/>
          <w:szCs w:val="20"/>
          <w:lang w:val="en-AU"/>
        </w:rPr>
        <w:t xml:space="preserve">. </w:t>
      </w:r>
    </w:p>
    <w:p w:rsidR="00AF006F" w:rsidRDefault="004071A5" w:rsidP="00261645">
      <w:pPr>
        <w:rPr>
          <w:sz w:val="20"/>
          <w:szCs w:val="20"/>
          <w:lang w:val="en-AU"/>
        </w:rPr>
      </w:pPr>
      <w:r w:rsidRPr="006301C3">
        <w:rPr>
          <w:sz w:val="20"/>
          <w:szCs w:val="20"/>
          <w:lang w:val="en-AU"/>
        </w:rPr>
        <w:t xml:space="preserve">The doubling of the JobSeeker payment </w:t>
      </w:r>
      <w:r w:rsidR="00AB5004">
        <w:rPr>
          <w:sz w:val="20"/>
          <w:szCs w:val="20"/>
          <w:lang w:val="en-AU"/>
        </w:rPr>
        <w:t>was also</w:t>
      </w:r>
      <w:r w:rsidRPr="006301C3">
        <w:rPr>
          <w:sz w:val="20"/>
          <w:szCs w:val="20"/>
          <w:lang w:val="en-AU"/>
        </w:rPr>
        <w:t xml:space="preserve"> a vital measure both to protect people </w:t>
      </w:r>
      <w:r>
        <w:rPr>
          <w:sz w:val="20"/>
          <w:szCs w:val="20"/>
          <w:lang w:val="en-AU"/>
        </w:rPr>
        <w:t xml:space="preserve">hit by unemployment </w:t>
      </w:r>
      <w:r w:rsidRPr="006301C3">
        <w:rPr>
          <w:sz w:val="20"/>
          <w:szCs w:val="20"/>
          <w:lang w:val="en-AU"/>
        </w:rPr>
        <w:t xml:space="preserve">from poverty and </w:t>
      </w:r>
      <w:r w:rsidR="00AB5004">
        <w:rPr>
          <w:sz w:val="20"/>
          <w:szCs w:val="20"/>
          <w:lang w:val="en-AU"/>
        </w:rPr>
        <w:t xml:space="preserve">to </w:t>
      </w:r>
      <w:r>
        <w:rPr>
          <w:sz w:val="20"/>
          <w:szCs w:val="20"/>
          <w:lang w:val="en-AU"/>
        </w:rPr>
        <w:t>also protect existing jobs,</w:t>
      </w:r>
      <w:r w:rsidRPr="006301C3">
        <w:rPr>
          <w:sz w:val="20"/>
          <w:szCs w:val="20"/>
          <w:lang w:val="en-AU"/>
        </w:rPr>
        <w:t xml:space="preserve"> supporting well-targetted consumer demand in the economy.</w:t>
      </w:r>
      <w:r w:rsidR="00AB5004">
        <w:rPr>
          <w:rStyle w:val="FootnoteReference"/>
          <w:sz w:val="20"/>
          <w:szCs w:val="20"/>
          <w:lang w:val="en-AU"/>
        </w:rPr>
        <w:footnoteReference w:id="2"/>
      </w:r>
      <w:r w:rsidRPr="006301C3">
        <w:rPr>
          <w:sz w:val="20"/>
          <w:szCs w:val="20"/>
          <w:lang w:val="en-AU"/>
        </w:rPr>
        <w:t xml:space="preserve"> </w:t>
      </w:r>
      <w:r w:rsidR="00DB21DE" w:rsidRPr="006301C3">
        <w:rPr>
          <w:sz w:val="20"/>
          <w:szCs w:val="20"/>
          <w:lang w:val="en-AU"/>
        </w:rPr>
        <w:t>We strongly advocate a</w:t>
      </w:r>
      <w:r w:rsidR="00FE3647" w:rsidRPr="006301C3">
        <w:rPr>
          <w:sz w:val="20"/>
          <w:szCs w:val="20"/>
          <w:lang w:val="en-AU"/>
        </w:rPr>
        <w:t>n urgent,</w:t>
      </w:r>
      <w:r w:rsidR="00DB21DE" w:rsidRPr="006301C3">
        <w:rPr>
          <w:sz w:val="20"/>
          <w:szCs w:val="20"/>
          <w:lang w:val="en-AU"/>
        </w:rPr>
        <w:t xml:space="preserve"> permanent increase in Jobseeker and related payments for people of working age a</w:t>
      </w:r>
      <w:r w:rsidR="00B82A64" w:rsidRPr="006301C3">
        <w:rPr>
          <w:sz w:val="20"/>
          <w:szCs w:val="20"/>
          <w:lang w:val="en-AU"/>
        </w:rPr>
        <w:t xml:space="preserve">ffected by unemployment, to a level that allows people to meet </w:t>
      </w:r>
      <w:r w:rsidR="00BB646D" w:rsidRPr="006301C3">
        <w:rPr>
          <w:sz w:val="20"/>
          <w:szCs w:val="20"/>
          <w:lang w:val="en-AU"/>
        </w:rPr>
        <w:t xml:space="preserve">the </w:t>
      </w:r>
      <w:r w:rsidR="00B82A64" w:rsidRPr="006301C3">
        <w:rPr>
          <w:sz w:val="20"/>
          <w:szCs w:val="20"/>
          <w:lang w:val="en-AU"/>
        </w:rPr>
        <w:t>essential costs of living.</w:t>
      </w:r>
      <w:r w:rsidR="00BB646D" w:rsidRPr="00A81559">
        <w:rPr>
          <w:sz w:val="20"/>
          <w:szCs w:val="20"/>
          <w:lang w:val="en-AU"/>
        </w:rPr>
        <w:t xml:space="preserve"> This i</w:t>
      </w:r>
      <w:r w:rsidR="00BB646D">
        <w:rPr>
          <w:sz w:val="20"/>
          <w:szCs w:val="20"/>
          <w:lang w:val="en-AU"/>
        </w:rPr>
        <w:t xml:space="preserve">s the most effective way to </w:t>
      </w:r>
      <w:r>
        <w:rPr>
          <w:sz w:val="20"/>
          <w:szCs w:val="20"/>
          <w:lang w:val="en-AU"/>
        </w:rPr>
        <w:t xml:space="preserve">continue to protect people from </w:t>
      </w:r>
      <w:r w:rsidR="00BB646D">
        <w:rPr>
          <w:sz w:val="20"/>
          <w:szCs w:val="20"/>
          <w:lang w:val="en-AU"/>
        </w:rPr>
        <w:t xml:space="preserve">and support growth in employment at the </w:t>
      </w:r>
      <w:r w:rsidR="00FE3647">
        <w:rPr>
          <w:sz w:val="20"/>
          <w:szCs w:val="20"/>
          <w:lang w:val="en-AU"/>
        </w:rPr>
        <w:t>same</w:t>
      </w:r>
      <w:r w:rsidR="00BB646D">
        <w:rPr>
          <w:sz w:val="20"/>
          <w:szCs w:val="20"/>
          <w:lang w:val="en-AU"/>
        </w:rPr>
        <w:t xml:space="preserve"> time.</w:t>
      </w:r>
      <w:r w:rsidR="00AB5004">
        <w:rPr>
          <w:sz w:val="20"/>
          <w:szCs w:val="20"/>
          <w:lang w:val="en-AU"/>
        </w:rPr>
        <w:t xml:space="preserve"> ACOSS has developed and briefed the Federal Government on our detailed proposals.</w:t>
      </w:r>
      <w:r w:rsidR="0012744F">
        <w:rPr>
          <w:rStyle w:val="FootnoteReference"/>
          <w:sz w:val="20"/>
          <w:szCs w:val="20"/>
          <w:lang w:val="en-AU"/>
        </w:rPr>
        <w:footnoteReference w:id="3"/>
      </w:r>
    </w:p>
    <w:p w:rsidR="00AF006F" w:rsidRPr="00B82A64" w:rsidRDefault="00B82A64" w:rsidP="006301C3">
      <w:pPr>
        <w:pStyle w:val="Heading4"/>
      </w:pPr>
      <w:r w:rsidRPr="00B82A64">
        <w:t xml:space="preserve">As the pandemic eases, Jobkeeper should </w:t>
      </w:r>
      <w:r w:rsidR="0090235E">
        <w:t xml:space="preserve">gradually </w:t>
      </w:r>
      <w:r w:rsidRPr="00B82A64">
        <w:t>be replaced by the Jobmaker subsidy</w:t>
      </w:r>
    </w:p>
    <w:p w:rsidR="004353F9" w:rsidRDefault="00314854" w:rsidP="00261645">
      <w:pPr>
        <w:rPr>
          <w:sz w:val="20"/>
          <w:szCs w:val="20"/>
          <w:lang w:val="en-AU"/>
        </w:rPr>
      </w:pPr>
      <w:r>
        <w:rPr>
          <w:sz w:val="20"/>
          <w:szCs w:val="20"/>
          <w:lang w:val="en-AU"/>
        </w:rPr>
        <w:t xml:space="preserve">ACOSS advocates the </w:t>
      </w:r>
      <w:r w:rsidR="0012744F">
        <w:rPr>
          <w:sz w:val="20"/>
          <w:szCs w:val="20"/>
          <w:lang w:val="en-AU"/>
        </w:rPr>
        <w:t xml:space="preserve">cautious and </w:t>
      </w:r>
      <w:r>
        <w:rPr>
          <w:sz w:val="20"/>
          <w:szCs w:val="20"/>
          <w:lang w:val="en-AU"/>
        </w:rPr>
        <w:t>gradual replacement of Jobkeeper Payments by alternative economic and stimulus measures as the impact of the p</w:t>
      </w:r>
      <w:r w:rsidR="0090235E">
        <w:rPr>
          <w:sz w:val="20"/>
          <w:szCs w:val="20"/>
          <w:lang w:val="en-AU"/>
        </w:rPr>
        <w:t>a</w:t>
      </w:r>
      <w:r>
        <w:rPr>
          <w:sz w:val="20"/>
          <w:szCs w:val="20"/>
          <w:lang w:val="en-AU"/>
        </w:rPr>
        <w:t>ndemic on the labour market eases. This should help speed the recovery in employment by facilitating adjustments from industries and occupations with declining job opportunities to those with better prospects of growth.</w:t>
      </w:r>
    </w:p>
    <w:p w:rsidR="004353F9" w:rsidRDefault="00314854" w:rsidP="00261645">
      <w:pPr>
        <w:rPr>
          <w:sz w:val="20"/>
          <w:szCs w:val="20"/>
          <w:lang w:val="en-AU"/>
        </w:rPr>
      </w:pPr>
      <w:r>
        <w:rPr>
          <w:sz w:val="20"/>
          <w:szCs w:val="20"/>
          <w:lang w:val="en-AU"/>
        </w:rPr>
        <w:t>Along with investment in jobs-rich public infra</w:t>
      </w:r>
      <w:r w:rsidR="00592F9D">
        <w:rPr>
          <w:sz w:val="20"/>
          <w:szCs w:val="20"/>
          <w:lang w:val="en-AU"/>
        </w:rPr>
        <w:t>s</w:t>
      </w:r>
      <w:r>
        <w:rPr>
          <w:sz w:val="20"/>
          <w:szCs w:val="20"/>
          <w:lang w:val="en-AU"/>
        </w:rPr>
        <w:t>tructure such as social housing</w:t>
      </w:r>
      <w:r w:rsidR="00FC2F3B">
        <w:rPr>
          <w:sz w:val="20"/>
          <w:szCs w:val="20"/>
          <w:lang w:val="en-AU"/>
        </w:rPr>
        <w:t xml:space="preserve"> and energy efficiency measures,</w:t>
      </w:r>
      <w:r>
        <w:rPr>
          <w:sz w:val="20"/>
          <w:szCs w:val="20"/>
          <w:lang w:val="en-AU"/>
        </w:rPr>
        <w:t xml:space="preserve"> expansion of vital care services</w:t>
      </w:r>
      <w:r w:rsidR="00AB5004">
        <w:rPr>
          <w:sz w:val="20"/>
          <w:szCs w:val="20"/>
          <w:lang w:val="en-AU"/>
        </w:rPr>
        <w:t xml:space="preserve">, </w:t>
      </w:r>
      <w:r>
        <w:rPr>
          <w:sz w:val="20"/>
          <w:szCs w:val="20"/>
          <w:lang w:val="en-AU"/>
        </w:rPr>
        <w:t xml:space="preserve"> and a substantial increase in Jobseeker payments, there is a </w:t>
      </w:r>
      <w:r w:rsidR="0090235E">
        <w:rPr>
          <w:sz w:val="20"/>
          <w:szCs w:val="20"/>
          <w:lang w:val="en-AU"/>
        </w:rPr>
        <w:t xml:space="preserve">vital </w:t>
      </w:r>
      <w:r>
        <w:rPr>
          <w:sz w:val="20"/>
          <w:szCs w:val="20"/>
          <w:lang w:val="en-AU"/>
        </w:rPr>
        <w:t>role for wage subsidies to promote employment over the coming year</w:t>
      </w:r>
      <w:r w:rsidR="0090235E">
        <w:rPr>
          <w:sz w:val="20"/>
          <w:szCs w:val="20"/>
          <w:lang w:val="en-AU"/>
        </w:rPr>
        <w:t>,</w:t>
      </w:r>
      <w:r>
        <w:rPr>
          <w:sz w:val="20"/>
          <w:szCs w:val="20"/>
          <w:lang w:val="en-AU"/>
        </w:rPr>
        <w:t xml:space="preserve"> when the risk of another </w:t>
      </w:r>
      <w:r w:rsidR="0090235E">
        <w:rPr>
          <w:sz w:val="20"/>
          <w:szCs w:val="20"/>
          <w:lang w:val="en-AU"/>
        </w:rPr>
        <w:t>upsurge in</w:t>
      </w:r>
      <w:r>
        <w:rPr>
          <w:sz w:val="20"/>
          <w:szCs w:val="20"/>
          <w:lang w:val="en-AU"/>
        </w:rPr>
        <w:t xml:space="preserve"> unemployment is greatest.</w:t>
      </w:r>
      <w:r w:rsidR="0012744F">
        <w:rPr>
          <w:rStyle w:val="FootnoteReference"/>
          <w:sz w:val="20"/>
          <w:szCs w:val="20"/>
          <w:lang w:val="en-AU"/>
        </w:rPr>
        <w:footnoteReference w:id="4"/>
      </w:r>
    </w:p>
    <w:p w:rsidR="00314854" w:rsidRPr="00245FCB" w:rsidRDefault="00245FCB" w:rsidP="006301C3">
      <w:pPr>
        <w:pStyle w:val="Heading4"/>
      </w:pPr>
      <w:r>
        <w:t xml:space="preserve">The Jobmaker subsidy </w:t>
      </w:r>
      <w:r w:rsidR="00767B41">
        <w:t xml:space="preserve">is likely to </w:t>
      </w:r>
      <w:r>
        <w:t>create additional jobs</w:t>
      </w:r>
    </w:p>
    <w:p w:rsidR="00314854" w:rsidRDefault="00245FCB" w:rsidP="00261645">
      <w:pPr>
        <w:rPr>
          <w:sz w:val="20"/>
          <w:szCs w:val="20"/>
          <w:lang w:val="en-AU"/>
        </w:rPr>
      </w:pPr>
      <w:r>
        <w:rPr>
          <w:sz w:val="20"/>
          <w:szCs w:val="20"/>
          <w:lang w:val="en-AU"/>
        </w:rPr>
        <w:t xml:space="preserve">Experience with wage subsidies </w:t>
      </w:r>
      <w:r w:rsidR="0012744F">
        <w:rPr>
          <w:sz w:val="20"/>
          <w:szCs w:val="20"/>
          <w:lang w:val="en-AU"/>
        </w:rPr>
        <w:t xml:space="preserve">indicates </w:t>
      </w:r>
      <w:r>
        <w:rPr>
          <w:sz w:val="20"/>
          <w:szCs w:val="20"/>
          <w:lang w:val="en-AU"/>
        </w:rPr>
        <w:t>that they can boost employment, especially when the economy is recovering from recession.</w:t>
      </w:r>
      <w:r w:rsidR="00E366F1">
        <w:rPr>
          <w:sz w:val="20"/>
          <w:szCs w:val="20"/>
          <w:lang w:val="en-AU"/>
        </w:rPr>
        <w:t xml:space="preserve"> The reason for this is that subsidies bring forward hiring decisions by e</w:t>
      </w:r>
      <w:r w:rsidR="0090235E">
        <w:rPr>
          <w:sz w:val="20"/>
          <w:szCs w:val="20"/>
          <w:lang w:val="en-AU"/>
        </w:rPr>
        <w:t>mployers w</w:t>
      </w:r>
      <w:r w:rsidR="00E366F1">
        <w:rPr>
          <w:sz w:val="20"/>
          <w:szCs w:val="20"/>
          <w:lang w:val="en-AU"/>
        </w:rPr>
        <w:t>ho are considering either re</w:t>
      </w:r>
      <w:r w:rsidR="0090235E">
        <w:rPr>
          <w:sz w:val="20"/>
          <w:szCs w:val="20"/>
          <w:lang w:val="en-AU"/>
        </w:rPr>
        <w:t>storing</w:t>
      </w:r>
      <w:r w:rsidR="00E366F1">
        <w:rPr>
          <w:sz w:val="20"/>
          <w:szCs w:val="20"/>
          <w:lang w:val="en-AU"/>
        </w:rPr>
        <w:t xml:space="preserve"> or expanding their </w:t>
      </w:r>
      <w:r w:rsidR="0090235E">
        <w:rPr>
          <w:sz w:val="20"/>
          <w:szCs w:val="20"/>
          <w:lang w:val="en-AU"/>
        </w:rPr>
        <w:t>organisation</w:t>
      </w:r>
      <w:r w:rsidR="00E366F1">
        <w:rPr>
          <w:sz w:val="20"/>
          <w:szCs w:val="20"/>
          <w:lang w:val="en-AU"/>
        </w:rPr>
        <w:t>.</w:t>
      </w:r>
    </w:p>
    <w:p w:rsidR="00245FCB" w:rsidRDefault="00245FCB" w:rsidP="00261645">
      <w:pPr>
        <w:rPr>
          <w:sz w:val="20"/>
          <w:szCs w:val="20"/>
          <w:lang w:val="en-AU"/>
        </w:rPr>
      </w:pPr>
      <w:r>
        <w:rPr>
          <w:sz w:val="20"/>
          <w:szCs w:val="20"/>
          <w:lang w:val="en-AU"/>
        </w:rPr>
        <w:t>Wage subsidies for participants in the Job Services Australia program in 2010-12 were estimated in an official evaluation to increase the number of jobs in organisations receiving the subsidy by 11%.</w:t>
      </w:r>
      <w:r w:rsidR="00E366F1">
        <w:rPr>
          <w:rStyle w:val="FootnoteReference"/>
          <w:sz w:val="20"/>
          <w:szCs w:val="20"/>
          <w:lang w:val="en-AU"/>
        </w:rPr>
        <w:footnoteReference w:id="5"/>
      </w:r>
      <w:r>
        <w:rPr>
          <w:sz w:val="20"/>
          <w:szCs w:val="20"/>
          <w:lang w:val="en-AU"/>
        </w:rPr>
        <w:t xml:space="preserve"> </w:t>
      </w:r>
    </w:p>
    <w:p w:rsidR="00E366F1" w:rsidRDefault="00245FCB" w:rsidP="00261645">
      <w:pPr>
        <w:rPr>
          <w:sz w:val="20"/>
          <w:szCs w:val="20"/>
          <w:lang w:val="en-AU"/>
        </w:rPr>
      </w:pPr>
      <w:r>
        <w:rPr>
          <w:sz w:val="20"/>
          <w:szCs w:val="20"/>
          <w:lang w:val="en-AU"/>
        </w:rPr>
        <w:t xml:space="preserve">If </w:t>
      </w:r>
      <w:r w:rsidR="00E366F1">
        <w:rPr>
          <w:sz w:val="20"/>
          <w:szCs w:val="20"/>
          <w:lang w:val="en-AU"/>
        </w:rPr>
        <w:t xml:space="preserve">this is replicated nationally, and there are 450,000 subsidised jobs as predicted in the Budget papers, then </w:t>
      </w:r>
      <w:r w:rsidR="003D594E">
        <w:rPr>
          <w:sz w:val="20"/>
          <w:szCs w:val="20"/>
          <w:lang w:val="en-AU"/>
        </w:rPr>
        <w:t xml:space="preserve">as a conservative estimate </w:t>
      </w:r>
      <w:r w:rsidR="00E366F1">
        <w:rPr>
          <w:sz w:val="20"/>
          <w:szCs w:val="20"/>
          <w:lang w:val="en-AU"/>
        </w:rPr>
        <w:t xml:space="preserve">approximately </w:t>
      </w:r>
      <w:r w:rsidR="003D594E">
        <w:rPr>
          <w:sz w:val="20"/>
          <w:szCs w:val="20"/>
          <w:lang w:val="en-AU"/>
        </w:rPr>
        <w:t>4</w:t>
      </w:r>
      <w:r w:rsidR="00E366F1">
        <w:rPr>
          <w:sz w:val="20"/>
          <w:szCs w:val="20"/>
          <w:lang w:val="en-AU"/>
        </w:rPr>
        <w:t>5,000 jobs would be created at an average cost of $</w:t>
      </w:r>
      <w:r w:rsidR="003D594E">
        <w:rPr>
          <w:sz w:val="20"/>
          <w:szCs w:val="20"/>
          <w:lang w:val="en-AU"/>
        </w:rPr>
        <w:t>8</w:t>
      </w:r>
      <w:r w:rsidR="00E366F1">
        <w:rPr>
          <w:sz w:val="20"/>
          <w:szCs w:val="20"/>
          <w:lang w:val="en-AU"/>
        </w:rPr>
        <w:t>0,000 per job. This compares very favourably with the Budget’s estimates for jobs generated by other policies</w:t>
      </w:r>
      <w:r w:rsidR="003D594E">
        <w:rPr>
          <w:sz w:val="20"/>
          <w:szCs w:val="20"/>
          <w:lang w:val="en-AU"/>
        </w:rPr>
        <w:t xml:space="preserve">, and is </w:t>
      </w:r>
      <w:r w:rsidR="003D594E" w:rsidRPr="009E5384">
        <w:rPr>
          <w:sz w:val="20"/>
          <w:szCs w:val="20"/>
          <w:lang w:val="en-AU"/>
        </w:rPr>
        <w:t>one</w:t>
      </w:r>
      <w:r w:rsidR="003116B7" w:rsidRPr="009E5384">
        <w:rPr>
          <w:sz w:val="20"/>
          <w:szCs w:val="20"/>
          <w:lang w:val="en-AU"/>
        </w:rPr>
        <w:t>-</w:t>
      </w:r>
      <w:r w:rsidR="003D594E" w:rsidRPr="009E5384">
        <w:rPr>
          <w:sz w:val="20"/>
          <w:szCs w:val="20"/>
          <w:lang w:val="en-AU"/>
        </w:rPr>
        <w:t>fifth the</w:t>
      </w:r>
      <w:r w:rsidR="003D594E">
        <w:rPr>
          <w:sz w:val="20"/>
          <w:szCs w:val="20"/>
          <w:lang w:val="en-AU"/>
        </w:rPr>
        <w:t xml:space="preserve"> average cost ($475,000) of each job created over the next two years by the personal income tax cuts (</w:t>
      </w:r>
      <w:r w:rsidR="0012744F">
        <w:rPr>
          <w:sz w:val="20"/>
          <w:szCs w:val="20"/>
          <w:lang w:val="en-AU"/>
        </w:rPr>
        <w:t>Figure</w:t>
      </w:r>
      <w:r w:rsidR="003D594E">
        <w:rPr>
          <w:sz w:val="20"/>
          <w:szCs w:val="20"/>
          <w:lang w:val="en-AU"/>
        </w:rPr>
        <w:t xml:space="preserve"> 1).</w:t>
      </w:r>
    </w:p>
    <w:p w:rsidR="00FC2F3B" w:rsidRDefault="00FC2F3B">
      <w:pPr>
        <w:spacing w:before="0" w:after="20" w:line="240" w:lineRule="auto"/>
        <w:ind w:left="0"/>
        <w:jc w:val="both"/>
        <w:rPr>
          <w:sz w:val="20"/>
          <w:szCs w:val="20"/>
          <w:lang w:val="en-AU"/>
        </w:rPr>
      </w:pPr>
      <w:r>
        <w:rPr>
          <w:sz w:val="20"/>
          <w:szCs w:val="20"/>
          <w:lang w:val="en-AU"/>
        </w:rPr>
        <w:br w:type="page"/>
      </w:r>
    </w:p>
    <w:p w:rsidR="00FC2F3B" w:rsidRDefault="00FC2F3B" w:rsidP="00261645">
      <w:pPr>
        <w:rPr>
          <w:sz w:val="20"/>
          <w:szCs w:val="20"/>
          <w:lang w:val="en-AU"/>
        </w:rPr>
      </w:pPr>
    </w:p>
    <w:p w:rsidR="003D594E" w:rsidRPr="00460BD9" w:rsidRDefault="00460BD9" w:rsidP="00132814">
      <w:pPr>
        <w:shd w:val="clear" w:color="auto" w:fill="FFFFFF"/>
        <w:spacing w:before="0" w:after="0"/>
        <w:rPr>
          <w:rFonts w:eastAsia="Times New Roman" w:cs="Times New Roman"/>
          <w:b/>
          <w:color w:val="000000"/>
          <w:sz w:val="20"/>
          <w:szCs w:val="20"/>
          <w:lang w:eastAsia="en-AU"/>
        </w:rPr>
      </w:pPr>
      <w:r w:rsidRPr="00460BD9">
        <w:rPr>
          <w:rFonts w:eastAsia="Times New Roman" w:cs="Times New Roman"/>
          <w:b/>
          <w:color w:val="000000"/>
          <w:sz w:val="20"/>
          <w:szCs w:val="20"/>
          <w:lang w:eastAsia="en-AU"/>
        </w:rPr>
        <w:t>Figure</w:t>
      </w:r>
      <w:r w:rsidR="003D594E" w:rsidRPr="00460BD9">
        <w:rPr>
          <w:rFonts w:eastAsia="Times New Roman" w:cs="Times New Roman"/>
          <w:b/>
          <w:color w:val="000000"/>
          <w:sz w:val="20"/>
          <w:szCs w:val="20"/>
          <w:lang w:eastAsia="en-AU"/>
        </w:rPr>
        <w:t xml:space="preserve"> 1: Bang for the buck – The cost of each job created by different policies </w:t>
      </w:r>
    </w:p>
    <w:p w:rsidR="00592F9D" w:rsidRDefault="005013C1" w:rsidP="00132814">
      <w:pPr>
        <w:shd w:val="clear" w:color="auto" w:fill="FFFFFF"/>
        <w:spacing w:before="0" w:after="0"/>
        <w:rPr>
          <w:rFonts w:eastAsia="Times New Roman" w:cs="Times New Roman"/>
          <w:b/>
          <w:color w:val="000000"/>
          <w:sz w:val="21"/>
          <w:szCs w:val="21"/>
          <w:lang w:eastAsia="en-AU"/>
        </w:rPr>
      </w:pPr>
      <w:r>
        <w:rPr>
          <w:rFonts w:eastAsia="Times New Roman" w:cs="Times New Roman"/>
          <w:b/>
          <w:color w:val="000000"/>
          <w:sz w:val="21"/>
          <w:szCs w:val="21"/>
          <w:lang w:val="en-AU" w:eastAsia="en-AU"/>
        </w:rPr>
        <w:drawing>
          <wp:inline distT="0" distB="0" distL="0" distR="0">
            <wp:extent cx="4808220" cy="3772407"/>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35325" cy="3793673"/>
                    </a:xfrm>
                    <a:prstGeom prst="rect">
                      <a:avLst/>
                    </a:prstGeom>
                    <a:noFill/>
                    <a:ln>
                      <a:noFill/>
                    </a:ln>
                  </pic:spPr>
                </pic:pic>
              </a:graphicData>
            </a:graphic>
          </wp:inline>
        </w:drawing>
      </w:r>
    </w:p>
    <w:tbl>
      <w:tblPr>
        <w:tblW w:w="9811" w:type="dxa"/>
        <w:tblInd w:w="-108" w:type="dxa"/>
        <w:tblBorders>
          <w:top w:val="nil"/>
          <w:left w:val="nil"/>
          <w:bottom w:val="nil"/>
          <w:right w:val="nil"/>
        </w:tblBorders>
        <w:tblLayout w:type="fixed"/>
        <w:tblLook w:val="0000" w:firstRow="0" w:lastRow="0" w:firstColumn="0" w:lastColumn="0" w:noHBand="0" w:noVBand="0"/>
      </w:tblPr>
      <w:tblGrid>
        <w:gridCol w:w="9811"/>
      </w:tblGrid>
      <w:tr w:rsidR="003D594E" w:rsidRPr="00D05B8F" w:rsidTr="00767B41">
        <w:trPr>
          <w:trHeight w:val="329"/>
        </w:trPr>
        <w:tc>
          <w:tcPr>
            <w:tcW w:w="9811" w:type="dxa"/>
          </w:tcPr>
          <w:p w:rsidR="003D594E" w:rsidRPr="00044AA5" w:rsidRDefault="003D594E" w:rsidP="00767B41">
            <w:pPr>
              <w:shd w:val="clear" w:color="auto" w:fill="FFFFFF"/>
              <w:spacing w:before="0" w:after="0"/>
              <w:rPr>
                <w:rFonts w:eastAsia="Times New Roman" w:cs="Times New Roman"/>
                <w:color w:val="000000"/>
                <w:sz w:val="18"/>
                <w:szCs w:val="18"/>
                <w:lang w:eastAsia="en-AU"/>
              </w:rPr>
            </w:pPr>
            <w:r w:rsidRPr="00044AA5">
              <w:rPr>
                <w:rFonts w:eastAsia="Times New Roman" w:cs="Times New Roman"/>
                <w:color w:val="000000"/>
                <w:sz w:val="18"/>
                <w:szCs w:val="18"/>
                <w:lang w:eastAsia="en-AU"/>
              </w:rPr>
              <w:t xml:space="preserve">Note: Average cost (rounded) for each additional job created within the next two years. </w:t>
            </w:r>
          </w:p>
          <w:p w:rsidR="003D594E" w:rsidRPr="00044AA5" w:rsidRDefault="003D594E" w:rsidP="00767B41">
            <w:pPr>
              <w:shd w:val="clear" w:color="auto" w:fill="FFFFFF"/>
              <w:spacing w:before="0" w:after="240"/>
              <w:rPr>
                <w:rFonts w:eastAsia="Times New Roman" w:cs="Times New Roman"/>
                <w:color w:val="000000"/>
                <w:sz w:val="18"/>
                <w:szCs w:val="18"/>
                <w:lang w:eastAsia="en-AU"/>
              </w:rPr>
            </w:pPr>
            <w:r w:rsidRPr="00044AA5">
              <w:rPr>
                <w:rFonts w:eastAsia="Times New Roman" w:cs="Times New Roman"/>
                <w:color w:val="000000"/>
                <w:sz w:val="18"/>
                <w:szCs w:val="18"/>
                <w:lang w:eastAsia="en-AU"/>
              </w:rPr>
              <w:t>Sources: 2020 Budget papers; Grudnoff M (2020), Tax cuts or spending: What is the most effective stimulus? Australia Institute; SGC Economics (2020), Economic impacts of social housing investment; Australia Institute (2020), Deloitte Access Economics (2018), Analysis of the impact of raising benefit rates; Department of Employment (2016), The effectiveness of wage subsidies in Job Services Australia.</w:t>
            </w:r>
          </w:p>
        </w:tc>
      </w:tr>
    </w:tbl>
    <w:p w:rsidR="003D594E" w:rsidRDefault="003D594E" w:rsidP="006301C3">
      <w:pPr>
        <w:pStyle w:val="Heading3"/>
        <w:numPr>
          <w:ilvl w:val="0"/>
          <w:numId w:val="8"/>
        </w:numPr>
      </w:pPr>
      <w:r w:rsidRPr="00BB646D">
        <w:t>Jobmaker</w:t>
      </w:r>
      <w:r w:rsidR="00A46ECC">
        <w:t xml:space="preserve"> should </w:t>
      </w:r>
      <w:r w:rsidR="00CF1C21">
        <w:t xml:space="preserve">focus on </w:t>
      </w:r>
      <w:r w:rsidRPr="00BB646D">
        <w:t>improv</w:t>
      </w:r>
      <w:r w:rsidR="00CF1C21">
        <w:t>ing</w:t>
      </w:r>
      <w:r w:rsidRPr="00BB646D">
        <w:t xml:space="preserve"> the employment prospects of </w:t>
      </w:r>
      <w:r w:rsidR="00A46ECC">
        <w:t>people of all ages unemployed long-term</w:t>
      </w:r>
    </w:p>
    <w:p w:rsidR="00A81559" w:rsidRPr="006301C3" w:rsidRDefault="00A81559" w:rsidP="006301C3">
      <w:pPr>
        <w:rPr>
          <w:lang w:val="en-AU"/>
        </w:rPr>
      </w:pPr>
    </w:p>
    <w:p w:rsidR="00714846" w:rsidRDefault="00714846" w:rsidP="00261645">
      <w:pPr>
        <w:rPr>
          <w:sz w:val="20"/>
          <w:szCs w:val="20"/>
          <w:lang w:val="en-AU"/>
        </w:rPr>
      </w:pPr>
      <w:r>
        <w:rPr>
          <w:sz w:val="20"/>
          <w:szCs w:val="20"/>
          <w:lang w:val="en-AU"/>
        </w:rPr>
        <w:t xml:space="preserve">While Jobmaker will generate additional jobs at the margin, its </w:t>
      </w:r>
      <w:r w:rsidR="003D594E">
        <w:rPr>
          <w:sz w:val="20"/>
          <w:szCs w:val="20"/>
          <w:lang w:val="en-AU"/>
        </w:rPr>
        <w:t xml:space="preserve">most important </w:t>
      </w:r>
      <w:r>
        <w:rPr>
          <w:sz w:val="20"/>
          <w:szCs w:val="20"/>
          <w:lang w:val="en-AU"/>
        </w:rPr>
        <w:t>function i</w:t>
      </w:r>
      <w:r w:rsidR="003D594E">
        <w:rPr>
          <w:sz w:val="20"/>
          <w:szCs w:val="20"/>
          <w:lang w:val="en-AU"/>
        </w:rPr>
        <w:t xml:space="preserve">s </w:t>
      </w:r>
      <w:r w:rsidR="0090235E">
        <w:rPr>
          <w:sz w:val="20"/>
          <w:szCs w:val="20"/>
          <w:lang w:val="en-AU"/>
        </w:rPr>
        <w:t xml:space="preserve">to encourage employers to </w:t>
      </w:r>
      <w:r w:rsidR="003D594E">
        <w:rPr>
          <w:sz w:val="20"/>
          <w:szCs w:val="20"/>
          <w:lang w:val="en-AU"/>
        </w:rPr>
        <w:t>hir</w:t>
      </w:r>
      <w:r w:rsidR="0090235E">
        <w:rPr>
          <w:sz w:val="20"/>
          <w:szCs w:val="20"/>
          <w:lang w:val="en-AU"/>
        </w:rPr>
        <w:t>e</w:t>
      </w:r>
      <w:r w:rsidR="003D594E">
        <w:rPr>
          <w:sz w:val="20"/>
          <w:szCs w:val="20"/>
          <w:lang w:val="en-AU"/>
        </w:rPr>
        <w:t xml:space="preserve"> </w:t>
      </w:r>
      <w:r w:rsidR="0090235E">
        <w:rPr>
          <w:sz w:val="20"/>
          <w:szCs w:val="20"/>
          <w:lang w:val="en-AU"/>
        </w:rPr>
        <w:t xml:space="preserve">people they </w:t>
      </w:r>
      <w:r w:rsidR="00CF1C21">
        <w:rPr>
          <w:sz w:val="20"/>
          <w:szCs w:val="20"/>
          <w:lang w:val="en-AU"/>
        </w:rPr>
        <w:t>may</w:t>
      </w:r>
      <w:r w:rsidR="0090235E">
        <w:rPr>
          <w:sz w:val="20"/>
          <w:szCs w:val="20"/>
          <w:lang w:val="en-AU"/>
        </w:rPr>
        <w:t xml:space="preserve"> not otherwise </w:t>
      </w:r>
      <w:r w:rsidR="003D594E">
        <w:rPr>
          <w:sz w:val="20"/>
          <w:szCs w:val="20"/>
          <w:lang w:val="en-AU"/>
        </w:rPr>
        <w:t>consider</w:t>
      </w:r>
      <w:r w:rsidR="00DB360D">
        <w:rPr>
          <w:sz w:val="20"/>
          <w:szCs w:val="20"/>
          <w:lang w:val="en-AU"/>
        </w:rPr>
        <w:t xml:space="preserve">. </w:t>
      </w:r>
    </w:p>
    <w:p w:rsidR="00714846" w:rsidRDefault="00183E26" w:rsidP="00714846">
      <w:pPr>
        <w:rPr>
          <w:sz w:val="20"/>
          <w:szCs w:val="20"/>
          <w:lang w:val="en-AU"/>
        </w:rPr>
      </w:pPr>
      <w:r>
        <w:rPr>
          <w:sz w:val="20"/>
          <w:szCs w:val="20"/>
          <w:lang w:val="en-AU"/>
        </w:rPr>
        <w:t>As announced, the scheme gives priority to employment of people</w:t>
      </w:r>
      <w:r w:rsidR="00714846">
        <w:rPr>
          <w:sz w:val="20"/>
          <w:szCs w:val="20"/>
          <w:lang w:val="en-AU"/>
        </w:rPr>
        <w:t xml:space="preserve"> up to 35 years, with </w:t>
      </w:r>
      <w:r>
        <w:rPr>
          <w:sz w:val="20"/>
          <w:szCs w:val="20"/>
          <w:lang w:val="en-AU"/>
        </w:rPr>
        <w:t>a higher subsidy for young peo</w:t>
      </w:r>
      <w:r w:rsidR="00714846">
        <w:rPr>
          <w:sz w:val="20"/>
          <w:szCs w:val="20"/>
          <w:lang w:val="en-AU"/>
        </w:rPr>
        <w:t xml:space="preserve">ple up to 25 years. </w:t>
      </w:r>
    </w:p>
    <w:p w:rsidR="00183E26" w:rsidRDefault="00183E26" w:rsidP="00714846">
      <w:pPr>
        <w:rPr>
          <w:sz w:val="20"/>
          <w:szCs w:val="20"/>
          <w:lang w:val="en-AU"/>
        </w:rPr>
      </w:pPr>
      <w:r>
        <w:rPr>
          <w:sz w:val="20"/>
          <w:szCs w:val="20"/>
          <w:lang w:val="en-AU"/>
        </w:rPr>
        <w:t xml:space="preserve">This is </w:t>
      </w:r>
      <w:r w:rsidR="00CF1C21">
        <w:rPr>
          <w:sz w:val="20"/>
          <w:szCs w:val="20"/>
          <w:lang w:val="en-AU"/>
        </w:rPr>
        <w:t xml:space="preserve">based on the </w:t>
      </w:r>
      <w:r w:rsidR="00714846" w:rsidRPr="00714846">
        <w:rPr>
          <w:sz w:val="20"/>
          <w:szCs w:val="20"/>
          <w:lang w:val="en-AU"/>
        </w:rPr>
        <w:t>disproportionate impact</w:t>
      </w:r>
      <w:r w:rsidR="00714846">
        <w:rPr>
          <w:sz w:val="20"/>
          <w:szCs w:val="20"/>
          <w:lang w:val="en-AU"/>
        </w:rPr>
        <w:t xml:space="preserve"> </w:t>
      </w:r>
      <w:r>
        <w:rPr>
          <w:sz w:val="20"/>
          <w:szCs w:val="20"/>
          <w:lang w:val="en-AU"/>
        </w:rPr>
        <w:t>of</w:t>
      </w:r>
      <w:r w:rsidR="00714846">
        <w:rPr>
          <w:sz w:val="20"/>
          <w:szCs w:val="20"/>
          <w:lang w:val="en-AU"/>
        </w:rPr>
        <w:t xml:space="preserve"> the COVID recession</w:t>
      </w:r>
      <w:r>
        <w:rPr>
          <w:sz w:val="20"/>
          <w:szCs w:val="20"/>
          <w:lang w:val="en-AU"/>
        </w:rPr>
        <w:t xml:space="preserve"> on young people</w:t>
      </w:r>
      <w:r w:rsidR="00714846">
        <w:rPr>
          <w:sz w:val="20"/>
          <w:szCs w:val="20"/>
          <w:lang w:val="en-AU"/>
        </w:rPr>
        <w:t xml:space="preserve">. The </w:t>
      </w:r>
      <w:r w:rsidR="00714846" w:rsidRPr="00714846">
        <w:rPr>
          <w:sz w:val="20"/>
          <w:szCs w:val="20"/>
          <w:lang w:val="en-AU"/>
        </w:rPr>
        <w:t xml:space="preserve">number of </w:t>
      </w:r>
      <w:r w:rsidR="00CF1C21">
        <w:rPr>
          <w:sz w:val="20"/>
          <w:szCs w:val="20"/>
          <w:lang w:val="en-AU"/>
        </w:rPr>
        <w:t>people on Jobseeker and Youth Allowance (‘</w:t>
      </w:r>
      <w:r w:rsidR="00714846" w:rsidRPr="00714846">
        <w:rPr>
          <w:sz w:val="20"/>
          <w:szCs w:val="20"/>
          <w:lang w:val="en-AU"/>
        </w:rPr>
        <w:t>unemployment payments</w:t>
      </w:r>
      <w:r w:rsidR="00CF1C21">
        <w:rPr>
          <w:sz w:val="20"/>
          <w:szCs w:val="20"/>
          <w:lang w:val="en-AU"/>
        </w:rPr>
        <w:t>’)</w:t>
      </w:r>
      <w:r w:rsidR="00714846" w:rsidRPr="00714846">
        <w:rPr>
          <w:sz w:val="20"/>
          <w:szCs w:val="20"/>
          <w:lang w:val="en-AU"/>
        </w:rPr>
        <w:t xml:space="preserve"> under 25 years grew by 160% from September 2019 to June 2020, compared with 110% for those 25 years and over.</w:t>
      </w:r>
      <w:r w:rsidR="00714846">
        <w:rPr>
          <w:sz w:val="20"/>
          <w:szCs w:val="20"/>
          <w:lang w:val="en-AU"/>
        </w:rPr>
        <w:t xml:space="preserve"> </w:t>
      </w:r>
    </w:p>
    <w:p w:rsidR="00714846" w:rsidRDefault="00714846" w:rsidP="00714846">
      <w:pPr>
        <w:rPr>
          <w:sz w:val="20"/>
          <w:szCs w:val="20"/>
          <w:lang w:val="en-AU"/>
        </w:rPr>
      </w:pPr>
      <w:r w:rsidRPr="009E5384">
        <w:rPr>
          <w:sz w:val="20"/>
          <w:szCs w:val="20"/>
          <w:lang w:val="en-AU"/>
        </w:rPr>
        <w:t>However</w:t>
      </w:r>
      <w:r w:rsidR="003116B7">
        <w:rPr>
          <w:sz w:val="20"/>
          <w:szCs w:val="20"/>
          <w:lang w:val="en-AU"/>
        </w:rPr>
        <w:t>,</w:t>
      </w:r>
      <w:r>
        <w:rPr>
          <w:sz w:val="20"/>
          <w:szCs w:val="20"/>
          <w:lang w:val="en-AU"/>
        </w:rPr>
        <w:t xml:space="preserve"> </w:t>
      </w:r>
      <w:r w:rsidR="00183E26">
        <w:rPr>
          <w:sz w:val="20"/>
          <w:szCs w:val="20"/>
          <w:lang w:val="en-AU"/>
        </w:rPr>
        <w:t xml:space="preserve">it is clear that people </w:t>
      </w:r>
      <w:r>
        <w:rPr>
          <w:sz w:val="20"/>
          <w:szCs w:val="20"/>
          <w:lang w:val="en-AU"/>
        </w:rPr>
        <w:t xml:space="preserve">of all ages have been impacted. The </w:t>
      </w:r>
      <w:r w:rsidRPr="00183E26">
        <w:rPr>
          <w:i/>
          <w:sz w:val="20"/>
          <w:szCs w:val="20"/>
          <w:lang w:val="en-AU"/>
        </w:rPr>
        <w:t>absolute</w:t>
      </w:r>
      <w:r>
        <w:rPr>
          <w:sz w:val="20"/>
          <w:szCs w:val="20"/>
          <w:lang w:val="en-AU"/>
        </w:rPr>
        <w:t xml:space="preserve"> increase in the number of people on unemployment payments was greater among </w:t>
      </w:r>
      <w:r w:rsidR="00CF1C21">
        <w:rPr>
          <w:sz w:val="20"/>
          <w:szCs w:val="20"/>
          <w:lang w:val="en-AU"/>
        </w:rPr>
        <w:t>those</w:t>
      </w:r>
      <w:r>
        <w:rPr>
          <w:sz w:val="20"/>
          <w:szCs w:val="20"/>
          <w:lang w:val="en-AU"/>
        </w:rPr>
        <w:t xml:space="preserve"> over 25 </w:t>
      </w:r>
      <w:r w:rsidR="00CF1C21">
        <w:rPr>
          <w:sz w:val="20"/>
          <w:szCs w:val="20"/>
          <w:lang w:val="en-AU"/>
        </w:rPr>
        <w:t xml:space="preserve">years </w:t>
      </w:r>
      <w:r>
        <w:rPr>
          <w:sz w:val="20"/>
          <w:szCs w:val="20"/>
          <w:lang w:val="en-AU"/>
        </w:rPr>
        <w:t>(706,000) than younger people (177,000).</w:t>
      </w:r>
      <w:r w:rsidR="00AB5D8E">
        <w:rPr>
          <w:sz w:val="20"/>
          <w:szCs w:val="20"/>
          <w:lang w:val="en-AU"/>
        </w:rPr>
        <w:t xml:space="preserve"> (Figure 2)</w:t>
      </w:r>
    </w:p>
    <w:p w:rsidR="00AB5D8E" w:rsidRPr="00460BD9" w:rsidRDefault="00AB5D8E" w:rsidP="00AB5D8E">
      <w:pPr>
        <w:shd w:val="clear" w:color="auto" w:fill="FFFFFF"/>
        <w:spacing w:before="0" w:after="0"/>
        <w:rPr>
          <w:rFonts w:eastAsia="Times New Roman" w:cs="Times New Roman"/>
          <w:b/>
          <w:color w:val="000000"/>
          <w:sz w:val="20"/>
          <w:szCs w:val="20"/>
          <w:lang w:eastAsia="en-AU"/>
        </w:rPr>
      </w:pPr>
      <w:r w:rsidRPr="00460BD9">
        <w:rPr>
          <w:rFonts w:eastAsia="Times New Roman" w:cs="Times New Roman"/>
          <w:b/>
          <w:color w:val="000000"/>
          <w:sz w:val="20"/>
          <w:szCs w:val="20"/>
          <w:lang w:eastAsia="en-AU"/>
        </w:rPr>
        <w:t xml:space="preserve">Figure </w:t>
      </w:r>
      <w:r>
        <w:rPr>
          <w:rFonts w:eastAsia="Times New Roman" w:cs="Times New Roman"/>
          <w:b/>
          <w:color w:val="000000"/>
          <w:sz w:val="20"/>
          <w:szCs w:val="20"/>
          <w:lang w:eastAsia="en-AU"/>
        </w:rPr>
        <w:t>2</w:t>
      </w:r>
      <w:r w:rsidRPr="00460BD9">
        <w:rPr>
          <w:rFonts w:eastAsia="Times New Roman" w:cs="Times New Roman"/>
          <w:b/>
          <w:color w:val="000000"/>
          <w:sz w:val="20"/>
          <w:szCs w:val="20"/>
          <w:lang w:eastAsia="en-AU"/>
        </w:rPr>
        <w:t xml:space="preserve">: </w:t>
      </w:r>
      <w:r>
        <w:rPr>
          <w:rFonts w:eastAsia="Times New Roman" w:cs="Times New Roman"/>
          <w:b/>
          <w:color w:val="000000"/>
          <w:sz w:val="20"/>
          <w:szCs w:val="20"/>
          <w:lang w:eastAsia="en-AU"/>
        </w:rPr>
        <w:t>People receiving Jobseker Payment and Youth Allowance –</w:t>
      </w:r>
      <w:r w:rsidRPr="00460BD9">
        <w:rPr>
          <w:rFonts w:eastAsia="Times New Roman" w:cs="Times New Roman"/>
          <w:b/>
          <w:color w:val="000000"/>
          <w:sz w:val="20"/>
          <w:szCs w:val="20"/>
          <w:lang w:eastAsia="en-AU"/>
        </w:rPr>
        <w:t xml:space="preserve"> </w:t>
      </w:r>
      <w:r>
        <w:rPr>
          <w:rFonts w:eastAsia="Times New Roman" w:cs="Times New Roman"/>
          <w:b/>
          <w:color w:val="000000"/>
          <w:sz w:val="20"/>
          <w:szCs w:val="20"/>
          <w:lang w:eastAsia="en-AU"/>
        </w:rPr>
        <w:t>September 2019 and June 2020</w:t>
      </w:r>
    </w:p>
    <w:p w:rsidR="00AB5D8E" w:rsidRDefault="00AB5D8E" w:rsidP="00714846">
      <w:pPr>
        <w:rPr>
          <w:sz w:val="20"/>
          <w:szCs w:val="20"/>
          <w:lang w:val="en-AU"/>
        </w:rPr>
      </w:pPr>
      <w:r>
        <w:rPr>
          <w:lang w:val="en-AU" w:eastAsia="en-AU"/>
        </w:rPr>
        <w:drawing>
          <wp:inline distT="0" distB="0" distL="0" distR="0">
            <wp:extent cx="5265420" cy="3810000"/>
            <wp:effectExtent l="0" t="0" r="0" b="0"/>
            <wp:docPr id="5" name="Picture 5" descr="cid:image001.png@01D6A88B.94C0C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rt 10" descr="cid:image001.png@01D6A88B.94C0C470"/>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5265420" cy="3810000"/>
                    </a:xfrm>
                    <a:prstGeom prst="rect">
                      <a:avLst/>
                    </a:prstGeom>
                    <a:noFill/>
                    <a:ln>
                      <a:noFill/>
                    </a:ln>
                  </pic:spPr>
                </pic:pic>
              </a:graphicData>
            </a:graphic>
          </wp:inline>
        </w:drawing>
      </w:r>
    </w:p>
    <w:p w:rsidR="00714846" w:rsidRDefault="007E2FF1" w:rsidP="00714846">
      <w:pPr>
        <w:rPr>
          <w:sz w:val="20"/>
          <w:szCs w:val="20"/>
          <w:lang w:val="en-AU"/>
        </w:rPr>
      </w:pPr>
      <w:r>
        <w:rPr>
          <w:sz w:val="20"/>
          <w:szCs w:val="20"/>
          <w:lang w:val="en-AU"/>
        </w:rPr>
        <w:t>Among people on unemployment payments i</w:t>
      </w:r>
      <w:r w:rsidR="00183E26">
        <w:rPr>
          <w:sz w:val="20"/>
          <w:szCs w:val="20"/>
          <w:lang w:val="en-AU"/>
        </w:rPr>
        <w:t xml:space="preserve">n August 2020, there were </w:t>
      </w:r>
      <w:r>
        <w:rPr>
          <w:sz w:val="20"/>
          <w:szCs w:val="20"/>
          <w:lang w:val="en-AU"/>
        </w:rPr>
        <w:t>696</w:t>
      </w:r>
      <w:r w:rsidR="00183E26">
        <w:rPr>
          <w:sz w:val="20"/>
          <w:szCs w:val="20"/>
          <w:lang w:val="en-AU"/>
        </w:rPr>
        <w:t xml:space="preserve">,000 people under 35 </w:t>
      </w:r>
      <w:r>
        <w:rPr>
          <w:sz w:val="20"/>
          <w:szCs w:val="20"/>
          <w:lang w:val="en-AU"/>
        </w:rPr>
        <w:t xml:space="preserve">(43% of the total) </w:t>
      </w:r>
      <w:r w:rsidR="00183E26">
        <w:rPr>
          <w:sz w:val="20"/>
          <w:szCs w:val="20"/>
          <w:lang w:val="en-AU"/>
        </w:rPr>
        <w:t xml:space="preserve">and </w:t>
      </w:r>
      <w:r>
        <w:rPr>
          <w:sz w:val="20"/>
          <w:szCs w:val="20"/>
          <w:lang w:val="en-AU"/>
        </w:rPr>
        <w:t>929</w:t>
      </w:r>
      <w:r w:rsidR="00183E26">
        <w:rPr>
          <w:sz w:val="20"/>
          <w:szCs w:val="20"/>
          <w:lang w:val="en-AU"/>
        </w:rPr>
        <w:t xml:space="preserve">,000 over 35 </w:t>
      </w:r>
      <w:r>
        <w:rPr>
          <w:sz w:val="20"/>
          <w:szCs w:val="20"/>
          <w:lang w:val="en-AU"/>
        </w:rPr>
        <w:t>(57% of the total)</w:t>
      </w:r>
      <w:r w:rsidR="00183E26">
        <w:rPr>
          <w:sz w:val="20"/>
          <w:szCs w:val="20"/>
          <w:lang w:val="en-AU"/>
        </w:rPr>
        <w:t>.</w:t>
      </w:r>
    </w:p>
    <w:p w:rsidR="00714846" w:rsidRPr="00714846" w:rsidRDefault="00183E26" w:rsidP="00714846">
      <w:pPr>
        <w:rPr>
          <w:sz w:val="20"/>
          <w:szCs w:val="20"/>
          <w:lang w:val="en-AU"/>
        </w:rPr>
      </w:pPr>
      <w:r>
        <w:rPr>
          <w:sz w:val="20"/>
          <w:szCs w:val="20"/>
          <w:lang w:val="en-AU"/>
        </w:rPr>
        <w:t xml:space="preserve">A fairer and more cost-effective way to target employment assistance is to give priority to people who are unemployed or at serious risk of it. </w:t>
      </w:r>
      <w:r w:rsidR="00714846" w:rsidRPr="00714846">
        <w:rPr>
          <w:sz w:val="20"/>
          <w:szCs w:val="20"/>
          <w:lang w:val="en-AU"/>
        </w:rPr>
        <w:t xml:space="preserve">The </w:t>
      </w:r>
      <w:r>
        <w:rPr>
          <w:sz w:val="20"/>
          <w:szCs w:val="20"/>
          <w:lang w:val="en-AU"/>
        </w:rPr>
        <w:t>Attachment shows that the number of people on unemployment payments for over a year (670,000) is almost twice the level (3</w:t>
      </w:r>
      <w:r w:rsidR="007E2FF1">
        <w:rPr>
          <w:sz w:val="20"/>
          <w:szCs w:val="20"/>
          <w:lang w:val="en-AU"/>
        </w:rPr>
        <w:t>48</w:t>
      </w:r>
      <w:r>
        <w:rPr>
          <w:sz w:val="20"/>
          <w:szCs w:val="20"/>
          <w:lang w:val="en-AU"/>
        </w:rPr>
        <w:t xml:space="preserve">,000) reached after the last recession in the early 1990s. We expect </w:t>
      </w:r>
      <w:r w:rsidR="00CF1C21">
        <w:rPr>
          <w:sz w:val="20"/>
          <w:szCs w:val="20"/>
          <w:lang w:val="en-AU"/>
        </w:rPr>
        <w:t>this</w:t>
      </w:r>
      <w:r>
        <w:rPr>
          <w:sz w:val="20"/>
          <w:szCs w:val="20"/>
          <w:lang w:val="en-AU"/>
        </w:rPr>
        <w:t xml:space="preserve"> to reach </w:t>
      </w:r>
      <w:r w:rsidRPr="0052148E">
        <w:rPr>
          <w:i/>
          <w:sz w:val="20"/>
          <w:szCs w:val="20"/>
          <w:lang w:val="en-AU"/>
        </w:rPr>
        <w:t>over one million people next year</w:t>
      </w:r>
      <w:r>
        <w:rPr>
          <w:sz w:val="20"/>
          <w:szCs w:val="20"/>
          <w:lang w:val="en-AU"/>
        </w:rPr>
        <w:t xml:space="preserve">. </w:t>
      </w:r>
      <w:r w:rsidR="0052148E">
        <w:rPr>
          <w:sz w:val="20"/>
          <w:szCs w:val="20"/>
          <w:lang w:val="en-AU"/>
        </w:rPr>
        <w:t>More than ha</w:t>
      </w:r>
      <w:r>
        <w:rPr>
          <w:sz w:val="20"/>
          <w:szCs w:val="20"/>
          <w:lang w:val="en-AU"/>
        </w:rPr>
        <w:t xml:space="preserve">lf of this group is likely to be over </w:t>
      </w:r>
      <w:r w:rsidR="0052148E">
        <w:rPr>
          <w:sz w:val="20"/>
          <w:szCs w:val="20"/>
          <w:lang w:val="en-AU"/>
        </w:rPr>
        <w:t>35</w:t>
      </w:r>
      <w:r>
        <w:rPr>
          <w:sz w:val="20"/>
          <w:szCs w:val="20"/>
          <w:lang w:val="en-AU"/>
        </w:rPr>
        <w:t xml:space="preserve"> years of age.</w:t>
      </w:r>
      <w:r w:rsidR="00DA31D7">
        <w:rPr>
          <w:rStyle w:val="FootnoteReference"/>
          <w:sz w:val="20"/>
          <w:szCs w:val="20"/>
          <w:lang w:val="en-AU"/>
        </w:rPr>
        <w:footnoteReference w:id="6"/>
      </w:r>
    </w:p>
    <w:p w:rsidR="00DB360D" w:rsidRPr="00DB360D" w:rsidRDefault="00DB360D" w:rsidP="006301C3">
      <w:pPr>
        <w:pStyle w:val="Heading4"/>
      </w:pPr>
      <w:r w:rsidRPr="00DB360D">
        <w:t>Well</w:t>
      </w:r>
      <w:r>
        <w:t>-</w:t>
      </w:r>
      <w:r w:rsidRPr="00DB360D">
        <w:t>designed w</w:t>
      </w:r>
      <w:r>
        <w:t>age subsidies make a difference for people at risk of prolonged unemployment</w:t>
      </w:r>
    </w:p>
    <w:p w:rsidR="00DB360D" w:rsidRDefault="00DB360D" w:rsidP="00DB360D">
      <w:pPr>
        <w:rPr>
          <w:sz w:val="20"/>
          <w:szCs w:val="20"/>
          <w:lang w:val="en-AU"/>
        </w:rPr>
      </w:pPr>
      <w:r>
        <w:rPr>
          <w:sz w:val="20"/>
          <w:szCs w:val="20"/>
          <w:lang w:val="en-AU"/>
        </w:rPr>
        <w:t>Evaluations of wage subsidy schemes for people unemployed long-term indicate that they can improve their employment prospects by 10-20 percentage points.</w:t>
      </w:r>
      <w:r>
        <w:rPr>
          <w:rStyle w:val="FootnoteReference"/>
          <w:sz w:val="20"/>
          <w:szCs w:val="20"/>
          <w:lang w:val="en-AU"/>
        </w:rPr>
        <w:footnoteReference w:id="7"/>
      </w:r>
      <w:r>
        <w:rPr>
          <w:sz w:val="20"/>
          <w:szCs w:val="20"/>
          <w:lang w:val="en-AU"/>
        </w:rPr>
        <w:t xml:space="preserve"> The wage subsidies in Job Services Australia were estimated to improve the chances of employment 12 months after the subsidy ended by an average of 14 percentage points.</w:t>
      </w:r>
      <w:r>
        <w:rPr>
          <w:rStyle w:val="FootnoteReference"/>
          <w:sz w:val="20"/>
          <w:szCs w:val="20"/>
          <w:lang w:val="en-AU"/>
        </w:rPr>
        <w:footnoteReference w:id="8"/>
      </w:r>
      <w:r>
        <w:rPr>
          <w:sz w:val="20"/>
          <w:szCs w:val="20"/>
          <w:lang w:val="en-AU"/>
        </w:rPr>
        <w:t xml:space="preserve"> If this result can be replicated at scale over a number of years, it would greatly reduce long-term unemployment and the scheme may well ‘pay for itself’ </w:t>
      </w:r>
      <w:r w:rsidR="00CF1C21">
        <w:rPr>
          <w:sz w:val="20"/>
          <w:szCs w:val="20"/>
          <w:lang w:val="en-AU"/>
        </w:rPr>
        <w:t>through</w:t>
      </w:r>
      <w:r>
        <w:rPr>
          <w:sz w:val="20"/>
          <w:szCs w:val="20"/>
          <w:lang w:val="en-AU"/>
        </w:rPr>
        <w:t xml:space="preserve"> future savings in unemployment payments and tax revenues. The social and economic benefits would be profound. </w:t>
      </w:r>
    </w:p>
    <w:p w:rsidR="00314854" w:rsidRDefault="00141C56" w:rsidP="00261645">
      <w:pPr>
        <w:rPr>
          <w:sz w:val="20"/>
          <w:szCs w:val="20"/>
          <w:lang w:val="en-AU"/>
        </w:rPr>
      </w:pPr>
      <w:r>
        <w:rPr>
          <w:sz w:val="20"/>
          <w:szCs w:val="20"/>
          <w:lang w:val="en-AU"/>
        </w:rPr>
        <w:t>W</w:t>
      </w:r>
      <w:r w:rsidR="002D1C3D">
        <w:rPr>
          <w:sz w:val="20"/>
          <w:szCs w:val="20"/>
          <w:lang w:val="en-AU"/>
        </w:rPr>
        <w:t xml:space="preserve">age subsidies </w:t>
      </w:r>
      <w:r>
        <w:rPr>
          <w:sz w:val="20"/>
          <w:szCs w:val="20"/>
          <w:lang w:val="en-AU"/>
        </w:rPr>
        <w:t xml:space="preserve">work for </w:t>
      </w:r>
      <w:r w:rsidR="002D1C3D">
        <w:rPr>
          <w:sz w:val="20"/>
          <w:szCs w:val="20"/>
          <w:lang w:val="en-AU"/>
        </w:rPr>
        <w:t xml:space="preserve">two main </w:t>
      </w:r>
      <w:r w:rsidR="00DB360D">
        <w:rPr>
          <w:sz w:val="20"/>
          <w:szCs w:val="20"/>
          <w:lang w:val="en-AU"/>
        </w:rPr>
        <w:t>reasons</w:t>
      </w:r>
      <w:r w:rsidR="002D1C3D">
        <w:rPr>
          <w:sz w:val="20"/>
          <w:szCs w:val="20"/>
          <w:lang w:val="en-AU"/>
        </w:rPr>
        <w:t>. First many subsidised employees are retained by the same employer after the subsidy expires. In those cases, the employer has b</w:t>
      </w:r>
      <w:r>
        <w:rPr>
          <w:sz w:val="20"/>
          <w:szCs w:val="20"/>
          <w:lang w:val="en-AU"/>
        </w:rPr>
        <w:t>e</w:t>
      </w:r>
      <w:r w:rsidR="002D1C3D">
        <w:rPr>
          <w:sz w:val="20"/>
          <w:szCs w:val="20"/>
          <w:lang w:val="en-AU"/>
        </w:rPr>
        <w:t xml:space="preserve">en given an opportunity to trial an employee they might not otherwise consider, and finds they are suitable for the job. Second, </w:t>
      </w:r>
      <w:r>
        <w:rPr>
          <w:sz w:val="20"/>
          <w:szCs w:val="20"/>
          <w:lang w:val="en-AU"/>
        </w:rPr>
        <w:t>a period of paid employment i</w:t>
      </w:r>
      <w:r w:rsidR="002D1C3D">
        <w:rPr>
          <w:sz w:val="20"/>
          <w:szCs w:val="20"/>
          <w:lang w:val="en-AU"/>
        </w:rPr>
        <w:t>mproves a person’s chances of being hired by another employer due to the work experience, skills and confidence that accrue during the placement.</w:t>
      </w:r>
    </w:p>
    <w:p w:rsidR="001C07C0" w:rsidRPr="00036327" w:rsidRDefault="00DB360D" w:rsidP="006301C3">
      <w:pPr>
        <w:pStyle w:val="Heading4"/>
      </w:pPr>
      <w:r>
        <w:t>The Jobmaker wage subsidy should prioritise people unemployed long-term regardless of age</w:t>
      </w:r>
    </w:p>
    <w:p w:rsidR="00CA5541" w:rsidRDefault="00CA5541" w:rsidP="00CA5541">
      <w:pPr>
        <w:rPr>
          <w:sz w:val="20"/>
          <w:szCs w:val="20"/>
          <w:lang w:val="en-AU"/>
        </w:rPr>
      </w:pPr>
      <w:r>
        <w:rPr>
          <w:sz w:val="20"/>
          <w:szCs w:val="20"/>
          <w:lang w:val="en-AU"/>
        </w:rPr>
        <w:t xml:space="preserve">We propose that </w:t>
      </w:r>
      <w:r w:rsidR="0052148E">
        <w:rPr>
          <w:sz w:val="20"/>
          <w:szCs w:val="20"/>
          <w:lang w:val="en-AU"/>
        </w:rPr>
        <w:t xml:space="preserve">the Jobmaker </w:t>
      </w:r>
      <w:r>
        <w:rPr>
          <w:sz w:val="20"/>
          <w:szCs w:val="20"/>
          <w:lang w:val="en-AU"/>
        </w:rPr>
        <w:t>wage subsidies be targeted to:</w:t>
      </w:r>
    </w:p>
    <w:p w:rsidR="00CA5541" w:rsidRDefault="00CA5541" w:rsidP="001B5FCA">
      <w:pPr>
        <w:pStyle w:val="ListParagraph"/>
      </w:pPr>
      <w:r>
        <w:t>young people under 25 years who are unemployed for six months or more</w:t>
      </w:r>
      <w:r w:rsidR="00CB633E">
        <w:t>;</w:t>
      </w:r>
      <w:r>
        <w:t xml:space="preserve"> and</w:t>
      </w:r>
    </w:p>
    <w:p w:rsidR="00EE62EA" w:rsidRPr="007E2FF1" w:rsidRDefault="00CA5541" w:rsidP="001B5FCA">
      <w:pPr>
        <w:pStyle w:val="ListParagraph"/>
      </w:pPr>
      <w:r>
        <w:t xml:space="preserve">others who have been unemployed for 12 months or more. </w:t>
      </w:r>
    </w:p>
    <w:p w:rsidR="00EE62EA" w:rsidRPr="00EE62EA" w:rsidRDefault="007E2FF1" w:rsidP="00EE62EA">
      <w:pPr>
        <w:rPr>
          <w:sz w:val="20"/>
          <w:szCs w:val="20"/>
          <w:lang w:val="en-AU"/>
        </w:rPr>
      </w:pPr>
      <w:r>
        <w:rPr>
          <w:sz w:val="20"/>
          <w:szCs w:val="20"/>
          <w:lang w:val="en-AU"/>
        </w:rPr>
        <w:t>E</w:t>
      </w:r>
      <w:r w:rsidR="00EE62EA">
        <w:rPr>
          <w:sz w:val="20"/>
          <w:szCs w:val="20"/>
          <w:lang w:val="en-AU"/>
        </w:rPr>
        <w:t xml:space="preserve">arlier access for </w:t>
      </w:r>
      <w:r w:rsidR="00EE62EA" w:rsidRPr="00EE62EA">
        <w:rPr>
          <w:sz w:val="20"/>
          <w:szCs w:val="20"/>
          <w:lang w:val="en-AU"/>
        </w:rPr>
        <w:t xml:space="preserve">people under 25 years recognises </w:t>
      </w:r>
      <w:r w:rsidR="00CB633E">
        <w:rPr>
          <w:sz w:val="20"/>
          <w:szCs w:val="20"/>
          <w:lang w:val="en-AU"/>
        </w:rPr>
        <w:t xml:space="preserve">the </w:t>
      </w:r>
      <w:r w:rsidR="00EE62EA" w:rsidRPr="00EE62EA">
        <w:rPr>
          <w:sz w:val="20"/>
          <w:szCs w:val="20"/>
          <w:lang w:val="en-AU"/>
        </w:rPr>
        <w:t>more rapid deterioration in the skills and confidence of young people with limited paid work experience once they become unemployed.</w:t>
      </w:r>
      <w:r w:rsidR="00EE62EA">
        <w:rPr>
          <w:sz w:val="20"/>
          <w:szCs w:val="20"/>
          <w:lang w:val="en-AU"/>
        </w:rPr>
        <w:t xml:space="preserve"> </w:t>
      </w:r>
    </w:p>
    <w:p w:rsidR="00CA5541" w:rsidRDefault="00CA5541" w:rsidP="00CA5541">
      <w:pPr>
        <w:rPr>
          <w:sz w:val="20"/>
          <w:szCs w:val="20"/>
          <w:lang w:val="en-AU"/>
        </w:rPr>
      </w:pPr>
      <w:r w:rsidRPr="00CA5541">
        <w:rPr>
          <w:sz w:val="20"/>
          <w:szCs w:val="20"/>
          <w:lang w:val="en-AU"/>
        </w:rPr>
        <w:t xml:space="preserve">Contrary to stereotypes, </w:t>
      </w:r>
      <w:r w:rsidR="0052148E">
        <w:rPr>
          <w:sz w:val="20"/>
          <w:szCs w:val="20"/>
          <w:lang w:val="en-AU"/>
        </w:rPr>
        <w:t>people unemployed long-term</w:t>
      </w:r>
      <w:r w:rsidRPr="00CA5541">
        <w:rPr>
          <w:sz w:val="20"/>
          <w:szCs w:val="20"/>
          <w:lang w:val="en-AU"/>
        </w:rPr>
        <w:t xml:space="preserve"> are a diverse group who are unemployed for many different reasons ranging from illness </w:t>
      </w:r>
      <w:r w:rsidR="007D0EFA">
        <w:rPr>
          <w:sz w:val="20"/>
          <w:szCs w:val="20"/>
          <w:lang w:val="en-AU"/>
        </w:rPr>
        <w:t>or</w:t>
      </w:r>
      <w:r w:rsidRPr="00CA5541">
        <w:rPr>
          <w:sz w:val="20"/>
          <w:szCs w:val="20"/>
          <w:lang w:val="en-AU"/>
        </w:rPr>
        <w:t xml:space="preserve"> disability </w:t>
      </w:r>
      <w:r w:rsidR="0052148E">
        <w:rPr>
          <w:sz w:val="20"/>
          <w:szCs w:val="20"/>
          <w:lang w:val="en-AU"/>
        </w:rPr>
        <w:t xml:space="preserve">or the interruption of careers by </w:t>
      </w:r>
      <w:r w:rsidRPr="00CA5541">
        <w:rPr>
          <w:sz w:val="20"/>
          <w:szCs w:val="20"/>
          <w:lang w:val="en-AU"/>
        </w:rPr>
        <w:t>caring respo</w:t>
      </w:r>
      <w:r w:rsidR="0065308A">
        <w:rPr>
          <w:sz w:val="20"/>
          <w:szCs w:val="20"/>
          <w:lang w:val="en-AU"/>
        </w:rPr>
        <w:t>n</w:t>
      </w:r>
      <w:r w:rsidRPr="00CA5541">
        <w:rPr>
          <w:sz w:val="20"/>
          <w:szCs w:val="20"/>
          <w:lang w:val="en-AU"/>
        </w:rPr>
        <w:t>sibilities</w:t>
      </w:r>
      <w:r w:rsidR="007D0EFA">
        <w:rPr>
          <w:sz w:val="20"/>
          <w:szCs w:val="20"/>
          <w:lang w:val="en-AU"/>
        </w:rPr>
        <w:t xml:space="preserve">, </w:t>
      </w:r>
      <w:r w:rsidR="0052148E">
        <w:rPr>
          <w:sz w:val="20"/>
          <w:szCs w:val="20"/>
          <w:lang w:val="en-AU"/>
        </w:rPr>
        <w:t>to</w:t>
      </w:r>
      <w:r w:rsidRPr="00CA5541">
        <w:rPr>
          <w:sz w:val="20"/>
          <w:szCs w:val="20"/>
          <w:lang w:val="en-AU"/>
        </w:rPr>
        <w:t xml:space="preserve"> </w:t>
      </w:r>
      <w:r w:rsidR="0052148E">
        <w:rPr>
          <w:sz w:val="20"/>
          <w:szCs w:val="20"/>
          <w:lang w:val="en-AU"/>
        </w:rPr>
        <w:t xml:space="preserve">the misfortune of </w:t>
      </w:r>
      <w:r w:rsidRPr="00CA5541">
        <w:rPr>
          <w:sz w:val="20"/>
          <w:szCs w:val="20"/>
          <w:lang w:val="en-AU"/>
        </w:rPr>
        <w:t>entering or re-entering the paid workforce during a recession.</w:t>
      </w:r>
      <w:r w:rsidRPr="00CA5541">
        <w:rPr>
          <w:vertAlign w:val="superscript"/>
        </w:rPr>
        <w:footnoteReference w:id="9"/>
      </w:r>
      <w:r w:rsidRPr="00CA5541">
        <w:rPr>
          <w:sz w:val="20"/>
          <w:szCs w:val="20"/>
          <w:lang w:val="en-AU"/>
        </w:rPr>
        <w:t xml:space="preserve"> Many will be </w:t>
      </w:r>
      <w:r w:rsidR="007E2FF1">
        <w:rPr>
          <w:sz w:val="20"/>
          <w:szCs w:val="20"/>
          <w:lang w:val="en-AU"/>
        </w:rPr>
        <w:t>retained</w:t>
      </w:r>
      <w:r w:rsidRPr="00CA5541">
        <w:rPr>
          <w:sz w:val="20"/>
          <w:szCs w:val="20"/>
          <w:lang w:val="en-AU"/>
        </w:rPr>
        <w:t xml:space="preserve"> in employment if given the opportunity through a wage subsidy.</w:t>
      </w:r>
    </w:p>
    <w:p w:rsidR="0047076B" w:rsidRPr="00CA5541" w:rsidRDefault="0047076B" w:rsidP="00CA5541">
      <w:pPr>
        <w:rPr>
          <w:sz w:val="20"/>
          <w:szCs w:val="20"/>
          <w:lang w:val="en-AU"/>
        </w:rPr>
      </w:pPr>
    </w:p>
    <w:p w:rsidR="00DB360D" w:rsidRPr="00DB360D" w:rsidRDefault="00DB360D" w:rsidP="006301C3">
      <w:pPr>
        <w:pStyle w:val="Heading4"/>
      </w:pPr>
      <w:r w:rsidRPr="00DB360D">
        <w:t>A less desirable alternative is to restrict Jobmaker to young people unemployed for six months or more</w:t>
      </w:r>
      <w:r w:rsidR="0052148E">
        <w:t>,</w:t>
      </w:r>
      <w:r w:rsidRPr="00DB360D">
        <w:t xml:space="preserve"> and expand existing wage subsidy schemes</w:t>
      </w:r>
    </w:p>
    <w:p w:rsidR="00F651C4" w:rsidRDefault="00F651C4" w:rsidP="00F651C4">
      <w:pPr>
        <w:rPr>
          <w:sz w:val="20"/>
          <w:szCs w:val="20"/>
          <w:lang w:val="en-AU"/>
        </w:rPr>
      </w:pPr>
      <w:r>
        <w:rPr>
          <w:sz w:val="20"/>
          <w:szCs w:val="20"/>
          <w:lang w:val="en-AU"/>
        </w:rPr>
        <w:t xml:space="preserve">Another option is to rapidly expand the existing wage subsidy schemes for other age groups. Five wage subsidy schemes are </w:t>
      </w:r>
      <w:r w:rsidR="00B43201">
        <w:rPr>
          <w:sz w:val="20"/>
          <w:szCs w:val="20"/>
          <w:lang w:val="en-AU"/>
        </w:rPr>
        <w:t>currently administered</w:t>
      </w:r>
      <w:r>
        <w:rPr>
          <w:sz w:val="20"/>
          <w:szCs w:val="20"/>
          <w:lang w:val="en-AU"/>
        </w:rPr>
        <w:t xml:space="preserve"> by the Department of Education, Skills and Employment or DESE (Table </w:t>
      </w:r>
      <w:r w:rsidR="00B43201">
        <w:rPr>
          <w:sz w:val="20"/>
          <w:szCs w:val="20"/>
          <w:lang w:val="en-AU"/>
        </w:rPr>
        <w:t>1</w:t>
      </w:r>
      <w:r>
        <w:rPr>
          <w:sz w:val="20"/>
          <w:szCs w:val="20"/>
          <w:lang w:val="en-AU"/>
        </w:rPr>
        <w:t>).</w:t>
      </w:r>
    </w:p>
    <w:p w:rsidR="008D740F" w:rsidRDefault="008D740F">
      <w:pPr>
        <w:spacing w:before="0" w:after="20" w:line="240" w:lineRule="auto"/>
        <w:ind w:left="0"/>
        <w:jc w:val="both"/>
        <w:rPr>
          <w:rFonts w:eastAsia="Times New Roman" w:cs="Times New Roman"/>
          <w:b/>
          <w:color w:val="000000"/>
          <w:sz w:val="20"/>
          <w:szCs w:val="20"/>
          <w:lang w:eastAsia="en-AU"/>
        </w:rPr>
      </w:pPr>
    </w:p>
    <w:p w:rsidR="00F651C4" w:rsidRPr="0052148E" w:rsidRDefault="00F651C4" w:rsidP="00F651C4">
      <w:pPr>
        <w:shd w:val="clear" w:color="auto" w:fill="FFFFFF"/>
        <w:spacing w:before="0" w:after="240"/>
        <w:rPr>
          <w:rFonts w:eastAsia="Times New Roman" w:cs="Times New Roman"/>
          <w:b/>
          <w:color w:val="000000"/>
          <w:sz w:val="20"/>
          <w:szCs w:val="20"/>
          <w:lang w:eastAsia="en-AU"/>
        </w:rPr>
      </w:pPr>
      <w:r w:rsidRPr="0052148E">
        <w:rPr>
          <w:rFonts w:eastAsia="Times New Roman" w:cs="Times New Roman"/>
          <w:b/>
          <w:color w:val="000000"/>
          <w:sz w:val="20"/>
          <w:szCs w:val="20"/>
          <w:lang w:eastAsia="en-AU"/>
        </w:rPr>
        <w:t xml:space="preserve">Table </w:t>
      </w:r>
      <w:r w:rsidR="005013C1">
        <w:rPr>
          <w:rFonts w:eastAsia="Times New Roman" w:cs="Times New Roman"/>
          <w:b/>
          <w:color w:val="000000"/>
          <w:sz w:val="20"/>
          <w:szCs w:val="20"/>
          <w:lang w:eastAsia="en-AU"/>
        </w:rPr>
        <w:t>1</w:t>
      </w:r>
      <w:r w:rsidRPr="0052148E">
        <w:rPr>
          <w:rFonts w:eastAsia="Times New Roman" w:cs="Times New Roman"/>
          <w:b/>
          <w:color w:val="000000"/>
          <w:sz w:val="20"/>
          <w:szCs w:val="20"/>
          <w:lang w:eastAsia="en-AU"/>
        </w:rPr>
        <w:t>: Wage subsidies administered by DESE and numbers assisted in 2018 and 2019</w:t>
      </w:r>
    </w:p>
    <w:tbl>
      <w:tblPr>
        <w:tblStyle w:val="TableGrid"/>
        <w:tblW w:w="9493" w:type="dxa"/>
        <w:tblLook w:val="04A0" w:firstRow="1" w:lastRow="0" w:firstColumn="1" w:lastColumn="0" w:noHBand="0" w:noVBand="1"/>
      </w:tblPr>
      <w:tblGrid>
        <w:gridCol w:w="1980"/>
        <w:gridCol w:w="1984"/>
        <w:gridCol w:w="2127"/>
        <w:gridCol w:w="1701"/>
        <w:gridCol w:w="1701"/>
      </w:tblGrid>
      <w:tr w:rsidR="00441630" w:rsidRPr="0065308A" w:rsidTr="00B43201">
        <w:trPr>
          <w:trHeight w:val="850"/>
        </w:trPr>
        <w:tc>
          <w:tcPr>
            <w:tcW w:w="1980" w:type="dxa"/>
          </w:tcPr>
          <w:p w:rsidR="00441630" w:rsidRPr="0065308A" w:rsidRDefault="0005136F" w:rsidP="00441630">
            <w:pPr>
              <w:spacing w:before="0" w:after="240"/>
              <w:jc w:val="center"/>
              <w:rPr>
                <w:rFonts w:eastAsia="Times New Roman" w:cs="Times New Roman"/>
                <w:b/>
                <w:color w:val="000000"/>
                <w:sz w:val="20"/>
                <w:szCs w:val="20"/>
                <w:lang w:eastAsia="en-AU"/>
              </w:rPr>
            </w:pPr>
            <w:r w:rsidRPr="0065308A">
              <w:rPr>
                <w:rFonts w:eastAsia="Times New Roman" w:cs="Times New Roman"/>
                <w:b/>
                <w:color w:val="000000"/>
                <w:sz w:val="20"/>
                <w:szCs w:val="20"/>
                <w:lang w:eastAsia="en-AU"/>
              </w:rPr>
              <w:t>Program</w:t>
            </w:r>
          </w:p>
        </w:tc>
        <w:tc>
          <w:tcPr>
            <w:tcW w:w="1984" w:type="dxa"/>
          </w:tcPr>
          <w:p w:rsidR="00441630" w:rsidRPr="0065308A" w:rsidRDefault="0005136F" w:rsidP="00441630">
            <w:pPr>
              <w:spacing w:before="0" w:after="240"/>
              <w:jc w:val="center"/>
              <w:rPr>
                <w:rFonts w:eastAsia="Times New Roman" w:cs="Times New Roman"/>
                <w:b/>
                <w:color w:val="000000"/>
                <w:sz w:val="20"/>
                <w:szCs w:val="20"/>
                <w:lang w:eastAsia="en-AU"/>
              </w:rPr>
            </w:pPr>
            <w:r w:rsidRPr="0065308A">
              <w:rPr>
                <w:rFonts w:eastAsia="Times New Roman" w:cs="Times New Roman"/>
                <w:b/>
                <w:color w:val="000000"/>
                <w:sz w:val="20"/>
                <w:szCs w:val="20"/>
                <w:lang w:eastAsia="en-AU"/>
              </w:rPr>
              <w:t>Target group</w:t>
            </w:r>
          </w:p>
        </w:tc>
        <w:tc>
          <w:tcPr>
            <w:tcW w:w="2127" w:type="dxa"/>
          </w:tcPr>
          <w:p w:rsidR="00441630" w:rsidRPr="0065308A" w:rsidRDefault="0005136F" w:rsidP="00441630">
            <w:pPr>
              <w:spacing w:before="0" w:after="240"/>
              <w:jc w:val="center"/>
              <w:rPr>
                <w:rFonts w:eastAsia="Times New Roman" w:cs="Times New Roman"/>
                <w:b/>
                <w:color w:val="000000"/>
                <w:sz w:val="20"/>
                <w:szCs w:val="20"/>
                <w:lang w:eastAsia="en-AU"/>
              </w:rPr>
            </w:pPr>
            <w:r w:rsidRPr="0065308A">
              <w:rPr>
                <w:rFonts w:eastAsia="Times New Roman" w:cs="Times New Roman"/>
                <w:b/>
                <w:color w:val="000000"/>
                <w:sz w:val="20"/>
                <w:szCs w:val="20"/>
                <w:lang w:eastAsia="en-AU"/>
              </w:rPr>
              <w:t>Subsidy</w:t>
            </w:r>
          </w:p>
        </w:tc>
        <w:tc>
          <w:tcPr>
            <w:tcW w:w="1701" w:type="dxa"/>
          </w:tcPr>
          <w:p w:rsidR="00441630" w:rsidRPr="0065308A" w:rsidRDefault="0005136F" w:rsidP="001174F7">
            <w:pPr>
              <w:spacing w:before="0" w:after="240"/>
              <w:jc w:val="center"/>
              <w:rPr>
                <w:rFonts w:eastAsia="Times New Roman" w:cs="Times New Roman"/>
                <w:b/>
                <w:color w:val="000000"/>
                <w:sz w:val="20"/>
                <w:szCs w:val="20"/>
                <w:lang w:eastAsia="en-AU"/>
              </w:rPr>
            </w:pPr>
            <w:r w:rsidRPr="0065308A">
              <w:rPr>
                <w:rFonts w:eastAsia="Times New Roman" w:cs="Times New Roman"/>
                <w:b/>
                <w:color w:val="000000"/>
                <w:sz w:val="20"/>
                <w:szCs w:val="20"/>
                <w:lang w:eastAsia="en-AU"/>
              </w:rPr>
              <w:t xml:space="preserve">Places in </w:t>
            </w:r>
            <w:r w:rsidR="001174F7" w:rsidRPr="0065308A">
              <w:rPr>
                <w:rFonts w:eastAsia="Times New Roman" w:cs="Times New Roman"/>
                <w:b/>
                <w:color w:val="000000"/>
                <w:sz w:val="20"/>
                <w:szCs w:val="20"/>
                <w:lang w:eastAsia="en-AU"/>
              </w:rPr>
              <w:t>Jan–Aug 20</w:t>
            </w:r>
            <w:r w:rsidRPr="0065308A">
              <w:rPr>
                <w:rFonts w:eastAsia="Times New Roman" w:cs="Times New Roman"/>
                <w:b/>
                <w:color w:val="000000"/>
                <w:sz w:val="20"/>
                <w:szCs w:val="20"/>
                <w:lang w:eastAsia="en-AU"/>
              </w:rPr>
              <w:t>18</w:t>
            </w:r>
          </w:p>
        </w:tc>
        <w:tc>
          <w:tcPr>
            <w:tcW w:w="1701" w:type="dxa"/>
          </w:tcPr>
          <w:p w:rsidR="00441630" w:rsidRPr="0065308A" w:rsidRDefault="0005136F" w:rsidP="001174F7">
            <w:pPr>
              <w:spacing w:before="0" w:after="240"/>
              <w:jc w:val="center"/>
              <w:rPr>
                <w:rFonts w:eastAsia="Times New Roman" w:cs="Times New Roman"/>
                <w:b/>
                <w:color w:val="000000"/>
                <w:sz w:val="20"/>
                <w:szCs w:val="20"/>
                <w:lang w:eastAsia="en-AU"/>
              </w:rPr>
            </w:pPr>
            <w:r w:rsidRPr="0065308A">
              <w:rPr>
                <w:rFonts w:eastAsia="Times New Roman" w:cs="Times New Roman"/>
                <w:b/>
                <w:color w:val="000000"/>
                <w:sz w:val="20"/>
                <w:szCs w:val="20"/>
                <w:lang w:eastAsia="en-AU"/>
              </w:rPr>
              <w:t xml:space="preserve">Places in </w:t>
            </w:r>
            <w:r w:rsidR="001174F7" w:rsidRPr="0065308A">
              <w:rPr>
                <w:rFonts w:eastAsia="Times New Roman" w:cs="Times New Roman"/>
                <w:b/>
                <w:color w:val="000000"/>
                <w:sz w:val="20"/>
                <w:szCs w:val="20"/>
                <w:lang w:eastAsia="en-AU"/>
              </w:rPr>
              <w:t>Jan-Aug 2019</w:t>
            </w:r>
          </w:p>
        </w:tc>
      </w:tr>
      <w:tr w:rsidR="001174F7" w:rsidTr="008D740F">
        <w:trPr>
          <w:trHeight w:val="680"/>
        </w:trPr>
        <w:tc>
          <w:tcPr>
            <w:tcW w:w="1980" w:type="dxa"/>
          </w:tcPr>
          <w:p w:rsidR="001174F7" w:rsidRPr="0005136F" w:rsidRDefault="001174F7" w:rsidP="001174F7">
            <w:pPr>
              <w:spacing w:before="0" w:after="240"/>
              <w:jc w:val="center"/>
              <w:rPr>
                <w:sz w:val="18"/>
                <w:szCs w:val="18"/>
              </w:rPr>
            </w:pPr>
            <w:r w:rsidRPr="0005136F">
              <w:rPr>
                <w:sz w:val="18"/>
                <w:szCs w:val="18"/>
              </w:rPr>
              <w:t>Restart</w:t>
            </w:r>
          </w:p>
        </w:tc>
        <w:tc>
          <w:tcPr>
            <w:tcW w:w="1984" w:type="dxa"/>
          </w:tcPr>
          <w:p w:rsidR="001174F7" w:rsidRPr="0005136F" w:rsidRDefault="001174F7" w:rsidP="001174F7">
            <w:pPr>
              <w:spacing w:before="0" w:after="240"/>
              <w:jc w:val="center"/>
              <w:rPr>
                <w:sz w:val="18"/>
                <w:szCs w:val="18"/>
              </w:rPr>
            </w:pPr>
            <w:r>
              <w:rPr>
                <w:sz w:val="18"/>
                <w:szCs w:val="18"/>
              </w:rPr>
              <w:t>50 years of age and over, unemployed &gt;6 months</w:t>
            </w:r>
          </w:p>
        </w:tc>
        <w:tc>
          <w:tcPr>
            <w:tcW w:w="2127" w:type="dxa"/>
          </w:tcPr>
          <w:p w:rsidR="001174F7" w:rsidRPr="0005136F" w:rsidRDefault="001174F7" w:rsidP="0052148E">
            <w:pPr>
              <w:spacing w:before="0" w:after="240"/>
              <w:jc w:val="center"/>
              <w:rPr>
                <w:sz w:val="18"/>
                <w:szCs w:val="18"/>
              </w:rPr>
            </w:pPr>
            <w:r>
              <w:rPr>
                <w:sz w:val="18"/>
                <w:szCs w:val="18"/>
              </w:rPr>
              <w:t>Up to $10,000 for 6 months</w:t>
            </w:r>
            <w:r w:rsidR="0052148E">
              <w:rPr>
                <w:sz w:val="18"/>
                <w:szCs w:val="18"/>
              </w:rPr>
              <w:t xml:space="preserve"> ($385pw)</w:t>
            </w:r>
          </w:p>
        </w:tc>
        <w:tc>
          <w:tcPr>
            <w:tcW w:w="1701" w:type="dxa"/>
          </w:tcPr>
          <w:p w:rsidR="001174F7" w:rsidRPr="0065308A" w:rsidRDefault="001174F7" w:rsidP="0065308A">
            <w:pPr>
              <w:spacing w:before="0" w:after="240"/>
              <w:jc w:val="center"/>
              <w:rPr>
                <w:sz w:val="18"/>
                <w:szCs w:val="18"/>
              </w:rPr>
            </w:pPr>
            <w:r w:rsidRPr="0065308A">
              <w:rPr>
                <w:sz w:val="18"/>
                <w:szCs w:val="18"/>
              </w:rPr>
              <w:t>7</w:t>
            </w:r>
            <w:r w:rsidR="0052148E">
              <w:rPr>
                <w:sz w:val="18"/>
                <w:szCs w:val="18"/>
              </w:rPr>
              <w:t>,</w:t>
            </w:r>
            <w:r w:rsidRPr="0065308A">
              <w:rPr>
                <w:sz w:val="18"/>
                <w:szCs w:val="18"/>
              </w:rPr>
              <w:t>268</w:t>
            </w:r>
          </w:p>
        </w:tc>
        <w:tc>
          <w:tcPr>
            <w:tcW w:w="1701" w:type="dxa"/>
          </w:tcPr>
          <w:p w:rsidR="001174F7" w:rsidRPr="0065308A" w:rsidRDefault="001174F7" w:rsidP="0065308A">
            <w:pPr>
              <w:spacing w:before="0" w:after="240"/>
              <w:jc w:val="center"/>
              <w:rPr>
                <w:sz w:val="18"/>
                <w:szCs w:val="18"/>
              </w:rPr>
            </w:pPr>
            <w:r w:rsidRPr="0065308A">
              <w:rPr>
                <w:sz w:val="18"/>
                <w:szCs w:val="18"/>
              </w:rPr>
              <w:t>3</w:t>
            </w:r>
            <w:r w:rsidR="0052148E">
              <w:rPr>
                <w:sz w:val="18"/>
                <w:szCs w:val="18"/>
              </w:rPr>
              <w:t>,</w:t>
            </w:r>
            <w:r w:rsidRPr="0065308A">
              <w:rPr>
                <w:sz w:val="18"/>
                <w:szCs w:val="18"/>
              </w:rPr>
              <w:t>596</w:t>
            </w:r>
          </w:p>
        </w:tc>
      </w:tr>
      <w:tr w:rsidR="001174F7" w:rsidTr="008D740F">
        <w:trPr>
          <w:trHeight w:val="567"/>
        </w:trPr>
        <w:tc>
          <w:tcPr>
            <w:tcW w:w="1980" w:type="dxa"/>
          </w:tcPr>
          <w:p w:rsidR="001174F7" w:rsidRPr="0005136F" w:rsidRDefault="001174F7" w:rsidP="001174F7">
            <w:pPr>
              <w:spacing w:before="0" w:after="240"/>
              <w:jc w:val="center"/>
              <w:rPr>
                <w:sz w:val="18"/>
                <w:szCs w:val="18"/>
              </w:rPr>
            </w:pPr>
            <w:r w:rsidRPr="0005136F">
              <w:rPr>
                <w:sz w:val="18"/>
                <w:szCs w:val="18"/>
              </w:rPr>
              <w:t>Long Term Unemployed</w:t>
            </w:r>
            <w:r>
              <w:rPr>
                <w:sz w:val="18"/>
                <w:szCs w:val="18"/>
              </w:rPr>
              <w:t xml:space="preserve"> or Indigenous</w:t>
            </w:r>
          </w:p>
        </w:tc>
        <w:tc>
          <w:tcPr>
            <w:tcW w:w="1984" w:type="dxa"/>
          </w:tcPr>
          <w:p w:rsidR="001174F7" w:rsidRPr="0005136F" w:rsidRDefault="001174F7" w:rsidP="001174F7">
            <w:pPr>
              <w:spacing w:before="0" w:after="240"/>
              <w:jc w:val="center"/>
              <w:rPr>
                <w:sz w:val="18"/>
                <w:szCs w:val="18"/>
              </w:rPr>
            </w:pPr>
            <w:r w:rsidRPr="0005136F">
              <w:rPr>
                <w:sz w:val="18"/>
                <w:szCs w:val="18"/>
              </w:rPr>
              <w:t>Any age</w:t>
            </w:r>
            <w:r>
              <w:rPr>
                <w:sz w:val="18"/>
                <w:szCs w:val="18"/>
              </w:rPr>
              <w:t>,</w:t>
            </w:r>
            <w:r>
              <w:rPr>
                <w:sz w:val="18"/>
                <w:szCs w:val="18"/>
              </w:rPr>
              <w:br/>
              <w:t>unemployed &gt;12 months</w:t>
            </w:r>
          </w:p>
        </w:tc>
        <w:tc>
          <w:tcPr>
            <w:tcW w:w="2127" w:type="dxa"/>
          </w:tcPr>
          <w:p w:rsidR="00F26861" w:rsidRPr="0005136F" w:rsidRDefault="001174F7" w:rsidP="00F26861">
            <w:pPr>
              <w:spacing w:before="0" w:after="240"/>
              <w:jc w:val="center"/>
              <w:rPr>
                <w:sz w:val="18"/>
                <w:szCs w:val="18"/>
              </w:rPr>
            </w:pPr>
            <w:r w:rsidRPr="0005136F">
              <w:rPr>
                <w:sz w:val="18"/>
                <w:szCs w:val="18"/>
              </w:rPr>
              <w:t>Up to $6,500</w:t>
            </w:r>
            <w:r>
              <w:rPr>
                <w:sz w:val="18"/>
                <w:szCs w:val="18"/>
              </w:rPr>
              <w:t xml:space="preserve"> for 6 months</w:t>
            </w:r>
            <w:r w:rsidR="0052148E">
              <w:rPr>
                <w:sz w:val="18"/>
                <w:szCs w:val="18"/>
              </w:rPr>
              <w:t xml:space="preserve"> ($250pw)</w:t>
            </w:r>
            <w:r w:rsidR="00F26861">
              <w:rPr>
                <w:sz w:val="18"/>
                <w:szCs w:val="18"/>
              </w:rPr>
              <w:br/>
              <w:t>Up to $10,000 for 6 months($385pw) (Indigenous only)</w:t>
            </w:r>
          </w:p>
        </w:tc>
        <w:tc>
          <w:tcPr>
            <w:tcW w:w="1701" w:type="dxa"/>
          </w:tcPr>
          <w:p w:rsidR="001174F7" w:rsidRPr="0065308A" w:rsidRDefault="001174F7" w:rsidP="0065308A">
            <w:pPr>
              <w:spacing w:before="0" w:after="240"/>
              <w:jc w:val="center"/>
              <w:rPr>
                <w:sz w:val="18"/>
                <w:szCs w:val="18"/>
              </w:rPr>
            </w:pPr>
            <w:r w:rsidRPr="0065308A">
              <w:rPr>
                <w:sz w:val="18"/>
                <w:szCs w:val="18"/>
              </w:rPr>
              <w:t xml:space="preserve">12,501 </w:t>
            </w:r>
          </w:p>
        </w:tc>
        <w:tc>
          <w:tcPr>
            <w:tcW w:w="1701" w:type="dxa"/>
          </w:tcPr>
          <w:p w:rsidR="001174F7" w:rsidRPr="0065308A" w:rsidRDefault="001174F7" w:rsidP="0065308A">
            <w:pPr>
              <w:spacing w:before="0" w:after="240"/>
              <w:jc w:val="center"/>
              <w:rPr>
                <w:sz w:val="18"/>
                <w:szCs w:val="18"/>
              </w:rPr>
            </w:pPr>
            <w:r w:rsidRPr="0065308A">
              <w:rPr>
                <w:sz w:val="18"/>
                <w:szCs w:val="18"/>
              </w:rPr>
              <w:t>5,739</w:t>
            </w:r>
          </w:p>
        </w:tc>
      </w:tr>
      <w:tr w:rsidR="001174F7" w:rsidTr="008D740F">
        <w:trPr>
          <w:trHeight w:val="680"/>
        </w:trPr>
        <w:tc>
          <w:tcPr>
            <w:tcW w:w="1980" w:type="dxa"/>
          </w:tcPr>
          <w:p w:rsidR="001174F7" w:rsidRPr="0005136F" w:rsidRDefault="001174F7" w:rsidP="001174F7">
            <w:pPr>
              <w:spacing w:before="0" w:after="240"/>
              <w:jc w:val="center"/>
              <w:rPr>
                <w:sz w:val="18"/>
                <w:szCs w:val="18"/>
              </w:rPr>
            </w:pPr>
            <w:r w:rsidRPr="0005136F">
              <w:rPr>
                <w:sz w:val="18"/>
                <w:szCs w:val="18"/>
              </w:rPr>
              <w:t>Parents</w:t>
            </w:r>
          </w:p>
        </w:tc>
        <w:tc>
          <w:tcPr>
            <w:tcW w:w="1984" w:type="dxa"/>
          </w:tcPr>
          <w:p w:rsidR="001174F7" w:rsidRPr="0005136F" w:rsidRDefault="001174F7" w:rsidP="001174F7">
            <w:pPr>
              <w:spacing w:before="0" w:after="240"/>
              <w:jc w:val="center"/>
              <w:rPr>
                <w:sz w:val="18"/>
                <w:szCs w:val="18"/>
              </w:rPr>
            </w:pPr>
            <w:r w:rsidRPr="0005136F">
              <w:rPr>
                <w:sz w:val="18"/>
                <w:szCs w:val="18"/>
              </w:rPr>
              <w:t>Any age</w:t>
            </w:r>
            <w:r w:rsidR="00B43201">
              <w:rPr>
                <w:sz w:val="18"/>
                <w:szCs w:val="18"/>
              </w:rPr>
              <w:t>,</w:t>
            </w:r>
            <w:r>
              <w:rPr>
                <w:sz w:val="18"/>
                <w:szCs w:val="18"/>
              </w:rPr>
              <w:t xml:space="preserve"> unemployed &gt;6 months</w:t>
            </w:r>
          </w:p>
        </w:tc>
        <w:tc>
          <w:tcPr>
            <w:tcW w:w="2127" w:type="dxa"/>
          </w:tcPr>
          <w:p w:rsidR="001174F7" w:rsidRPr="0005136F" w:rsidRDefault="001174F7" w:rsidP="001174F7">
            <w:pPr>
              <w:spacing w:before="0" w:after="240"/>
              <w:jc w:val="center"/>
              <w:rPr>
                <w:sz w:val="18"/>
                <w:szCs w:val="18"/>
              </w:rPr>
            </w:pPr>
            <w:r w:rsidRPr="0005136F">
              <w:rPr>
                <w:sz w:val="18"/>
                <w:szCs w:val="18"/>
              </w:rPr>
              <w:t>Up to $6,500</w:t>
            </w:r>
            <w:r>
              <w:rPr>
                <w:sz w:val="18"/>
                <w:szCs w:val="18"/>
              </w:rPr>
              <w:t xml:space="preserve"> for 6 months</w:t>
            </w:r>
            <w:r w:rsidR="0052148E">
              <w:rPr>
                <w:sz w:val="18"/>
                <w:szCs w:val="18"/>
              </w:rPr>
              <w:t xml:space="preserve"> ($250pw)</w:t>
            </w:r>
          </w:p>
        </w:tc>
        <w:tc>
          <w:tcPr>
            <w:tcW w:w="1701" w:type="dxa"/>
          </w:tcPr>
          <w:p w:rsidR="001174F7" w:rsidRPr="0065308A" w:rsidRDefault="001174F7" w:rsidP="0065308A">
            <w:pPr>
              <w:spacing w:before="0" w:after="240"/>
              <w:jc w:val="center"/>
              <w:rPr>
                <w:sz w:val="18"/>
                <w:szCs w:val="18"/>
              </w:rPr>
            </w:pPr>
            <w:r w:rsidRPr="0065308A">
              <w:rPr>
                <w:sz w:val="18"/>
                <w:szCs w:val="18"/>
              </w:rPr>
              <w:t>3</w:t>
            </w:r>
            <w:r w:rsidR="0052148E">
              <w:rPr>
                <w:sz w:val="18"/>
                <w:szCs w:val="18"/>
              </w:rPr>
              <w:t>,</w:t>
            </w:r>
            <w:r w:rsidRPr="0065308A">
              <w:rPr>
                <w:sz w:val="18"/>
                <w:szCs w:val="18"/>
              </w:rPr>
              <w:t>361</w:t>
            </w:r>
          </w:p>
        </w:tc>
        <w:tc>
          <w:tcPr>
            <w:tcW w:w="1701" w:type="dxa"/>
          </w:tcPr>
          <w:p w:rsidR="001174F7" w:rsidRPr="0065308A" w:rsidRDefault="001174F7" w:rsidP="0065308A">
            <w:pPr>
              <w:spacing w:before="0" w:after="240"/>
              <w:jc w:val="center"/>
              <w:rPr>
                <w:sz w:val="18"/>
                <w:szCs w:val="18"/>
              </w:rPr>
            </w:pPr>
            <w:r w:rsidRPr="0065308A">
              <w:rPr>
                <w:sz w:val="18"/>
                <w:szCs w:val="18"/>
              </w:rPr>
              <w:t>1</w:t>
            </w:r>
            <w:r w:rsidR="0052148E">
              <w:rPr>
                <w:sz w:val="18"/>
                <w:szCs w:val="18"/>
              </w:rPr>
              <w:t>,</w:t>
            </w:r>
            <w:r w:rsidRPr="0065308A">
              <w:rPr>
                <w:sz w:val="18"/>
                <w:szCs w:val="18"/>
              </w:rPr>
              <w:t>831</w:t>
            </w:r>
          </w:p>
        </w:tc>
      </w:tr>
      <w:tr w:rsidR="001174F7" w:rsidTr="008D740F">
        <w:trPr>
          <w:trHeight w:val="680"/>
        </w:trPr>
        <w:tc>
          <w:tcPr>
            <w:tcW w:w="1980" w:type="dxa"/>
          </w:tcPr>
          <w:p w:rsidR="001174F7" w:rsidRPr="0005136F" w:rsidRDefault="001174F7" w:rsidP="00B43201">
            <w:pPr>
              <w:spacing w:before="0" w:after="240"/>
              <w:jc w:val="center"/>
              <w:rPr>
                <w:sz w:val="18"/>
                <w:szCs w:val="18"/>
              </w:rPr>
            </w:pPr>
            <w:r w:rsidRPr="0005136F">
              <w:rPr>
                <w:sz w:val="18"/>
                <w:szCs w:val="18"/>
              </w:rPr>
              <w:t>You</w:t>
            </w:r>
            <w:r w:rsidR="00B43201">
              <w:rPr>
                <w:sz w:val="18"/>
                <w:szCs w:val="18"/>
              </w:rPr>
              <w:t>ng people</w:t>
            </w:r>
          </w:p>
        </w:tc>
        <w:tc>
          <w:tcPr>
            <w:tcW w:w="1984" w:type="dxa"/>
          </w:tcPr>
          <w:p w:rsidR="001174F7" w:rsidRPr="0005136F" w:rsidRDefault="001174F7" w:rsidP="001174F7">
            <w:pPr>
              <w:spacing w:before="0" w:after="240"/>
              <w:jc w:val="center"/>
              <w:rPr>
                <w:sz w:val="18"/>
                <w:szCs w:val="18"/>
              </w:rPr>
            </w:pPr>
            <w:r w:rsidRPr="0005136F">
              <w:rPr>
                <w:sz w:val="18"/>
                <w:szCs w:val="18"/>
              </w:rPr>
              <w:t>15 to 24 years of age</w:t>
            </w:r>
            <w:r w:rsidR="00B43201">
              <w:rPr>
                <w:sz w:val="18"/>
                <w:szCs w:val="18"/>
              </w:rPr>
              <w:t>,</w:t>
            </w:r>
            <w:r>
              <w:rPr>
                <w:sz w:val="18"/>
                <w:szCs w:val="18"/>
              </w:rPr>
              <w:t xml:space="preserve"> unemployed &gt;6 months</w:t>
            </w:r>
          </w:p>
        </w:tc>
        <w:tc>
          <w:tcPr>
            <w:tcW w:w="2127" w:type="dxa"/>
          </w:tcPr>
          <w:p w:rsidR="001174F7" w:rsidRPr="0005136F" w:rsidRDefault="001174F7" w:rsidP="001174F7">
            <w:pPr>
              <w:spacing w:before="0" w:after="240"/>
              <w:jc w:val="center"/>
              <w:rPr>
                <w:sz w:val="18"/>
                <w:szCs w:val="18"/>
              </w:rPr>
            </w:pPr>
            <w:r w:rsidRPr="0005136F">
              <w:rPr>
                <w:sz w:val="18"/>
                <w:szCs w:val="18"/>
              </w:rPr>
              <w:t>Up to $6,500</w:t>
            </w:r>
            <w:r>
              <w:rPr>
                <w:sz w:val="18"/>
                <w:szCs w:val="18"/>
              </w:rPr>
              <w:t xml:space="preserve"> for 6 months</w:t>
            </w:r>
            <w:r w:rsidR="0052148E">
              <w:rPr>
                <w:sz w:val="18"/>
                <w:szCs w:val="18"/>
              </w:rPr>
              <w:t xml:space="preserve"> ($250pw)</w:t>
            </w:r>
          </w:p>
        </w:tc>
        <w:tc>
          <w:tcPr>
            <w:tcW w:w="1701" w:type="dxa"/>
          </w:tcPr>
          <w:p w:rsidR="001174F7" w:rsidRPr="0065308A" w:rsidRDefault="001174F7" w:rsidP="0065308A">
            <w:pPr>
              <w:spacing w:before="0" w:after="240"/>
              <w:jc w:val="center"/>
              <w:rPr>
                <w:sz w:val="18"/>
                <w:szCs w:val="18"/>
              </w:rPr>
            </w:pPr>
            <w:r w:rsidRPr="0065308A">
              <w:rPr>
                <w:sz w:val="18"/>
                <w:szCs w:val="18"/>
              </w:rPr>
              <w:t>5</w:t>
            </w:r>
            <w:r w:rsidR="0052148E">
              <w:rPr>
                <w:sz w:val="18"/>
                <w:szCs w:val="18"/>
              </w:rPr>
              <w:t>,</w:t>
            </w:r>
            <w:r w:rsidRPr="0065308A">
              <w:rPr>
                <w:sz w:val="18"/>
                <w:szCs w:val="18"/>
              </w:rPr>
              <w:t>180</w:t>
            </w:r>
          </w:p>
        </w:tc>
        <w:tc>
          <w:tcPr>
            <w:tcW w:w="1701" w:type="dxa"/>
          </w:tcPr>
          <w:p w:rsidR="001174F7" w:rsidRPr="0065308A" w:rsidRDefault="001174F7" w:rsidP="0065308A">
            <w:pPr>
              <w:spacing w:before="0" w:after="240"/>
              <w:jc w:val="center"/>
              <w:rPr>
                <w:sz w:val="18"/>
                <w:szCs w:val="18"/>
              </w:rPr>
            </w:pPr>
            <w:r w:rsidRPr="0065308A">
              <w:rPr>
                <w:sz w:val="18"/>
                <w:szCs w:val="18"/>
              </w:rPr>
              <w:t>2</w:t>
            </w:r>
            <w:r w:rsidR="0052148E">
              <w:rPr>
                <w:sz w:val="18"/>
                <w:szCs w:val="18"/>
              </w:rPr>
              <w:t>,</w:t>
            </w:r>
            <w:r w:rsidRPr="0065308A">
              <w:rPr>
                <w:sz w:val="18"/>
                <w:szCs w:val="18"/>
              </w:rPr>
              <w:t>174</w:t>
            </w:r>
          </w:p>
        </w:tc>
      </w:tr>
      <w:tr w:rsidR="00441630" w:rsidTr="008D740F">
        <w:trPr>
          <w:trHeight w:val="680"/>
        </w:trPr>
        <w:tc>
          <w:tcPr>
            <w:tcW w:w="1980" w:type="dxa"/>
          </w:tcPr>
          <w:p w:rsidR="0065308A" w:rsidRPr="0005136F" w:rsidRDefault="0065308A" w:rsidP="0065308A">
            <w:pPr>
              <w:spacing w:before="0" w:after="240"/>
              <w:jc w:val="center"/>
              <w:rPr>
                <w:sz w:val="18"/>
                <w:szCs w:val="18"/>
              </w:rPr>
            </w:pPr>
            <w:r>
              <w:rPr>
                <w:sz w:val="18"/>
                <w:szCs w:val="18"/>
              </w:rPr>
              <w:t>Total</w:t>
            </w:r>
          </w:p>
        </w:tc>
        <w:tc>
          <w:tcPr>
            <w:tcW w:w="1984" w:type="dxa"/>
          </w:tcPr>
          <w:p w:rsidR="00441630" w:rsidRPr="0005136F" w:rsidRDefault="00441630" w:rsidP="0005136F">
            <w:pPr>
              <w:spacing w:before="0" w:after="240"/>
              <w:jc w:val="center"/>
              <w:rPr>
                <w:sz w:val="18"/>
                <w:szCs w:val="18"/>
              </w:rPr>
            </w:pPr>
          </w:p>
        </w:tc>
        <w:tc>
          <w:tcPr>
            <w:tcW w:w="2127" w:type="dxa"/>
          </w:tcPr>
          <w:p w:rsidR="00441630" w:rsidRPr="0005136F" w:rsidRDefault="00441630" w:rsidP="0005136F">
            <w:pPr>
              <w:spacing w:before="0" w:after="240"/>
              <w:jc w:val="center"/>
              <w:rPr>
                <w:sz w:val="18"/>
                <w:szCs w:val="18"/>
              </w:rPr>
            </w:pPr>
          </w:p>
        </w:tc>
        <w:tc>
          <w:tcPr>
            <w:tcW w:w="1701" w:type="dxa"/>
          </w:tcPr>
          <w:p w:rsidR="00441630" w:rsidRPr="0005136F" w:rsidRDefault="0065308A" w:rsidP="0005136F">
            <w:pPr>
              <w:spacing w:before="0" w:after="240"/>
              <w:jc w:val="center"/>
              <w:rPr>
                <w:sz w:val="18"/>
                <w:szCs w:val="18"/>
              </w:rPr>
            </w:pPr>
            <w:r>
              <w:rPr>
                <w:sz w:val="18"/>
                <w:szCs w:val="18"/>
              </w:rPr>
              <w:t>28,310</w:t>
            </w:r>
          </w:p>
        </w:tc>
        <w:tc>
          <w:tcPr>
            <w:tcW w:w="1701" w:type="dxa"/>
          </w:tcPr>
          <w:p w:rsidR="00441630" w:rsidRPr="0005136F" w:rsidRDefault="0065308A" w:rsidP="0005136F">
            <w:pPr>
              <w:spacing w:before="0" w:after="240"/>
              <w:jc w:val="center"/>
              <w:rPr>
                <w:sz w:val="18"/>
                <w:szCs w:val="18"/>
              </w:rPr>
            </w:pPr>
            <w:r>
              <w:rPr>
                <w:sz w:val="18"/>
                <w:szCs w:val="18"/>
              </w:rPr>
              <w:t>13,340</w:t>
            </w:r>
          </w:p>
        </w:tc>
      </w:tr>
    </w:tbl>
    <w:p w:rsidR="00441630" w:rsidRDefault="001174F7" w:rsidP="0052148E">
      <w:pPr>
        <w:pStyle w:val="Pa3"/>
        <w:rPr>
          <w:rFonts w:cs="Gotham Medium"/>
          <w:sz w:val="18"/>
          <w:szCs w:val="18"/>
        </w:rPr>
      </w:pPr>
      <w:r>
        <w:rPr>
          <w:rFonts w:cs="Gotham Medium"/>
          <w:sz w:val="18"/>
          <w:szCs w:val="18"/>
        </w:rPr>
        <w:t>Sources: DESE (2020), jobactive w</w:t>
      </w:r>
      <w:r w:rsidRPr="001174F7">
        <w:rPr>
          <w:rFonts w:cs="Gotham Medium"/>
          <w:sz w:val="18"/>
          <w:szCs w:val="18"/>
          <w:lang w:val="en-US"/>
        </w:rPr>
        <w:t xml:space="preserve">age </w:t>
      </w:r>
      <w:r>
        <w:rPr>
          <w:rFonts w:cs="Gotham Medium"/>
          <w:sz w:val="18"/>
          <w:szCs w:val="18"/>
          <w:lang w:val="en-US"/>
        </w:rPr>
        <w:t>s</w:t>
      </w:r>
      <w:r w:rsidRPr="001174F7">
        <w:rPr>
          <w:rFonts w:cs="Gotham Medium"/>
          <w:sz w:val="18"/>
          <w:szCs w:val="18"/>
          <w:lang w:val="en-US"/>
        </w:rPr>
        <w:t>ubsidies</w:t>
      </w:r>
      <w:r>
        <w:rPr>
          <w:rFonts w:cs="Gotham Medium"/>
          <w:sz w:val="18"/>
          <w:szCs w:val="18"/>
          <w:lang w:val="en-US"/>
        </w:rPr>
        <w:t xml:space="preserve"> fact sheet; </w:t>
      </w:r>
      <w:r w:rsidR="00B43201">
        <w:rPr>
          <w:rFonts w:cs="Gotham Medium"/>
          <w:sz w:val="18"/>
          <w:szCs w:val="18"/>
          <w:lang w:val="en-US"/>
        </w:rPr>
        <w:t xml:space="preserve">Senate Education and Employment Committee </w:t>
      </w:r>
      <w:r>
        <w:rPr>
          <w:rFonts w:cs="Gotham Medium"/>
          <w:sz w:val="18"/>
          <w:szCs w:val="18"/>
          <w:lang w:val="en-US"/>
        </w:rPr>
        <w:t>S</w:t>
      </w:r>
      <w:r w:rsidR="00264612">
        <w:rPr>
          <w:rFonts w:cs="Gotham Medium"/>
          <w:sz w:val="18"/>
          <w:szCs w:val="18"/>
        </w:rPr>
        <w:t>upple</w:t>
      </w:r>
      <w:r w:rsidRPr="001174F7">
        <w:rPr>
          <w:rFonts w:cs="Gotham Medium"/>
          <w:sz w:val="18"/>
          <w:szCs w:val="18"/>
        </w:rPr>
        <w:t>ment</w:t>
      </w:r>
      <w:r w:rsidR="00264612">
        <w:rPr>
          <w:rFonts w:cs="Gotham Medium"/>
          <w:sz w:val="18"/>
          <w:szCs w:val="18"/>
        </w:rPr>
        <w:t>a</w:t>
      </w:r>
      <w:r w:rsidRPr="001174F7">
        <w:rPr>
          <w:rFonts w:cs="Gotham Medium"/>
          <w:sz w:val="18"/>
          <w:szCs w:val="18"/>
        </w:rPr>
        <w:t xml:space="preserve">ry Budget Estimates 2019 </w:t>
      </w:r>
      <w:r w:rsidR="00B43201">
        <w:rPr>
          <w:rFonts w:cs="Gotham Medium"/>
          <w:sz w:val="18"/>
          <w:szCs w:val="18"/>
        </w:rPr>
        <w:t>–</w:t>
      </w:r>
      <w:r w:rsidRPr="001174F7">
        <w:rPr>
          <w:rFonts w:cs="Gotham Medium"/>
          <w:sz w:val="18"/>
          <w:szCs w:val="18"/>
        </w:rPr>
        <w:t xml:space="preserve"> 2020</w:t>
      </w:r>
      <w:r w:rsidR="00B43201">
        <w:rPr>
          <w:rFonts w:cs="Gotham Medium"/>
          <w:sz w:val="18"/>
          <w:szCs w:val="18"/>
        </w:rPr>
        <w:t>,</w:t>
      </w:r>
      <w:r w:rsidRPr="001174F7">
        <w:rPr>
          <w:rFonts w:cs="Gotham Medium"/>
          <w:sz w:val="18"/>
          <w:szCs w:val="18"/>
        </w:rPr>
        <w:t xml:space="preserve"> Department of Employment, Skills, Small and Family Business </w:t>
      </w:r>
      <w:r w:rsidR="00B43201">
        <w:rPr>
          <w:rFonts w:cs="Gotham Medium"/>
          <w:sz w:val="18"/>
          <w:szCs w:val="18"/>
        </w:rPr>
        <w:t>response to q</w:t>
      </w:r>
      <w:r w:rsidRPr="001174F7">
        <w:rPr>
          <w:rFonts w:cs="Gotham Medium"/>
          <w:sz w:val="18"/>
          <w:szCs w:val="18"/>
        </w:rPr>
        <w:t>uestion No. EMSQ19-001430</w:t>
      </w:r>
      <w:r w:rsidR="00B43201">
        <w:rPr>
          <w:rFonts w:cs="Gotham Medium"/>
          <w:sz w:val="18"/>
          <w:szCs w:val="18"/>
        </w:rPr>
        <w:t>.</w:t>
      </w:r>
    </w:p>
    <w:p w:rsidR="0052148E" w:rsidRPr="0052148E" w:rsidRDefault="0052148E" w:rsidP="0052148E">
      <w:pPr>
        <w:pStyle w:val="Pa3"/>
        <w:spacing w:after="100"/>
        <w:rPr>
          <w:rFonts w:cs="Gotham Medium"/>
          <w:sz w:val="18"/>
          <w:szCs w:val="18"/>
        </w:rPr>
      </w:pPr>
      <w:r w:rsidRPr="0052148E">
        <w:rPr>
          <w:rFonts w:cs="Gotham Medium"/>
          <w:sz w:val="18"/>
          <w:szCs w:val="18"/>
        </w:rPr>
        <w:t>Note: Does not include the Youth Jobs Path wage subsidy</w:t>
      </w:r>
      <w:r>
        <w:rPr>
          <w:rFonts w:cs="Gotham Medium"/>
          <w:sz w:val="18"/>
          <w:szCs w:val="18"/>
        </w:rPr>
        <w:t>.</w:t>
      </w:r>
    </w:p>
    <w:p w:rsidR="008D740F" w:rsidRDefault="008D740F" w:rsidP="008D740F">
      <w:pPr>
        <w:ind w:left="0"/>
        <w:rPr>
          <w:sz w:val="20"/>
          <w:szCs w:val="20"/>
          <w:lang w:val="en-AU"/>
        </w:rPr>
      </w:pPr>
    </w:p>
    <w:p w:rsidR="00F651C4" w:rsidRDefault="00F651C4" w:rsidP="008D740F">
      <w:pPr>
        <w:ind w:left="0"/>
        <w:rPr>
          <w:sz w:val="20"/>
          <w:szCs w:val="20"/>
          <w:lang w:val="en-AU"/>
        </w:rPr>
      </w:pPr>
      <w:r>
        <w:rPr>
          <w:sz w:val="20"/>
          <w:szCs w:val="20"/>
          <w:lang w:val="en-AU"/>
        </w:rPr>
        <w:t xml:space="preserve">As table </w:t>
      </w:r>
      <w:r w:rsidR="00B43201">
        <w:rPr>
          <w:sz w:val="20"/>
          <w:szCs w:val="20"/>
          <w:lang w:val="en-AU"/>
        </w:rPr>
        <w:t>1</w:t>
      </w:r>
      <w:r>
        <w:rPr>
          <w:sz w:val="20"/>
          <w:szCs w:val="20"/>
          <w:lang w:val="en-AU"/>
        </w:rPr>
        <w:t xml:space="preserve"> shows, the number of places in existing schemes is </w:t>
      </w:r>
      <w:r w:rsidR="00AE2448">
        <w:rPr>
          <w:sz w:val="20"/>
          <w:szCs w:val="20"/>
          <w:lang w:val="en-AU"/>
        </w:rPr>
        <w:t xml:space="preserve">likely to be </w:t>
      </w:r>
      <w:r>
        <w:rPr>
          <w:sz w:val="20"/>
          <w:szCs w:val="20"/>
          <w:lang w:val="en-AU"/>
        </w:rPr>
        <w:t xml:space="preserve">dwarfed by the </w:t>
      </w:r>
      <w:r w:rsidR="0052148E">
        <w:rPr>
          <w:sz w:val="20"/>
          <w:szCs w:val="20"/>
          <w:lang w:val="en-AU"/>
        </w:rPr>
        <w:t>anticipated</w:t>
      </w:r>
      <w:r>
        <w:rPr>
          <w:sz w:val="20"/>
          <w:szCs w:val="20"/>
          <w:lang w:val="en-AU"/>
        </w:rPr>
        <w:t xml:space="preserve"> 450,000 Jobmaker wage subsidy places.</w:t>
      </w:r>
    </w:p>
    <w:p w:rsidR="00F651C4" w:rsidRDefault="00F651C4" w:rsidP="008D740F">
      <w:pPr>
        <w:ind w:left="0"/>
        <w:rPr>
          <w:sz w:val="20"/>
          <w:szCs w:val="20"/>
          <w:lang w:val="en-AU"/>
        </w:rPr>
      </w:pPr>
      <w:r>
        <w:rPr>
          <w:sz w:val="20"/>
          <w:szCs w:val="20"/>
          <w:lang w:val="en-AU"/>
        </w:rPr>
        <w:t xml:space="preserve">Two of the main reasons for the </w:t>
      </w:r>
      <w:r w:rsidR="00AE2448">
        <w:rPr>
          <w:sz w:val="20"/>
          <w:szCs w:val="20"/>
          <w:lang w:val="en-AU"/>
        </w:rPr>
        <w:t>small</w:t>
      </w:r>
      <w:r>
        <w:rPr>
          <w:sz w:val="20"/>
          <w:szCs w:val="20"/>
          <w:lang w:val="en-AU"/>
        </w:rPr>
        <w:t xml:space="preserve"> size of these schemes are:</w:t>
      </w:r>
    </w:p>
    <w:p w:rsidR="00F651C4" w:rsidRDefault="00F651C4" w:rsidP="001B5FCA">
      <w:pPr>
        <w:pStyle w:val="ListParagraph"/>
      </w:pPr>
      <w:r>
        <w:t>The capping of wage subsidies up to January 2019, even though demand for them was rising from January 2017 after they were redesigned to at</w:t>
      </w:r>
      <w:r w:rsidR="0065308A">
        <w:t>t</w:t>
      </w:r>
      <w:r>
        <w:t>ract more employer</w:t>
      </w:r>
      <w:r w:rsidR="00B43201">
        <w:t>s</w:t>
      </w:r>
      <w:r>
        <w:t>;</w:t>
      </w:r>
    </w:p>
    <w:p w:rsidR="00F651C4" w:rsidRPr="00F651C4" w:rsidRDefault="00F651C4" w:rsidP="001B5FCA">
      <w:pPr>
        <w:pStyle w:val="ListParagraph"/>
      </w:pPr>
      <w:r>
        <w:t>The removal of separate funding streams for wage subsidies (except for Youth Jobs Path)</w:t>
      </w:r>
      <w:r w:rsidR="00B43201">
        <w:t xml:space="preserve"> from January 2019</w:t>
      </w:r>
      <w:r>
        <w:t>, leaving employment service providers to pay for them through credits held in the</w:t>
      </w:r>
      <w:r w:rsidR="00C96E9A">
        <w:t>ir</w:t>
      </w:r>
      <w:r>
        <w:t xml:space="preserve"> Employment Fund</w:t>
      </w:r>
      <w:r w:rsidR="00C96E9A">
        <w:t xml:space="preserve"> (where more spending on wage subsidies </w:t>
      </w:r>
      <w:r w:rsidR="0065308A">
        <w:t>may reduce</w:t>
      </w:r>
      <w:r w:rsidR="00B43201">
        <w:t xml:space="preserve"> </w:t>
      </w:r>
      <w:r w:rsidR="0065308A">
        <w:t>the funds avai</w:t>
      </w:r>
      <w:r w:rsidR="00B43201">
        <w:t>l</w:t>
      </w:r>
      <w:r w:rsidR="0065308A">
        <w:t xml:space="preserve">able to </w:t>
      </w:r>
      <w:r w:rsidR="00C96E9A">
        <w:t>spend on other assistance such as vocational training)</w:t>
      </w:r>
      <w:r>
        <w:t>.</w:t>
      </w:r>
    </w:p>
    <w:p w:rsidR="00314854" w:rsidRDefault="00F651C4" w:rsidP="00261645">
      <w:pPr>
        <w:rPr>
          <w:sz w:val="20"/>
          <w:szCs w:val="20"/>
          <w:lang w:val="en-AU"/>
        </w:rPr>
      </w:pPr>
      <w:r>
        <w:rPr>
          <w:sz w:val="20"/>
          <w:szCs w:val="20"/>
          <w:lang w:val="en-AU"/>
        </w:rPr>
        <w:t xml:space="preserve">As one provider </w:t>
      </w:r>
      <w:r w:rsidR="00C96E9A">
        <w:rPr>
          <w:sz w:val="20"/>
          <w:szCs w:val="20"/>
          <w:lang w:val="en-AU"/>
        </w:rPr>
        <w:t xml:space="preserve">warned in a Senate hearing after the </w:t>
      </w:r>
      <w:r w:rsidR="00B43201">
        <w:rPr>
          <w:sz w:val="20"/>
          <w:szCs w:val="20"/>
          <w:lang w:val="en-AU"/>
        </w:rPr>
        <w:t>latter</w:t>
      </w:r>
      <w:r w:rsidR="00C96E9A">
        <w:rPr>
          <w:sz w:val="20"/>
          <w:szCs w:val="20"/>
          <w:lang w:val="en-AU"/>
        </w:rPr>
        <w:t xml:space="preserve"> decision was made:</w:t>
      </w:r>
    </w:p>
    <w:p w:rsidR="00C96E9A" w:rsidRPr="00C96E9A" w:rsidRDefault="00C96E9A" w:rsidP="00C96E9A">
      <w:pPr>
        <w:rPr>
          <w:i/>
          <w:sz w:val="20"/>
          <w:szCs w:val="20"/>
          <w:lang w:val="en-AU"/>
        </w:rPr>
      </w:pPr>
      <w:r w:rsidRPr="00C96E9A">
        <w:rPr>
          <w:i/>
          <w:sz w:val="20"/>
          <w:szCs w:val="20"/>
          <w:lang w:val="en-AU"/>
        </w:rPr>
        <w:t xml:space="preserve">‘Recent moves to remove the quarantining of the wage subsidy pool have the potential effect of being negative for jobseekers, employers and providers in terms of being able to avail the maximum amount of funds for the purpose of supporting job placements through a wage subsidy process. This is very evident and critical when we consider the needs of Indigenous jobseekers. We are very concerned that removing the quarantined access to the pool for Indigenous wage subsidies and reverting this to providers needing to access their employment funds will have a detrimental impact on the success of many Indigenous jobseekers.’ </w:t>
      </w:r>
      <w:r>
        <w:rPr>
          <w:rStyle w:val="FootnoteReference"/>
          <w:i/>
          <w:sz w:val="20"/>
          <w:szCs w:val="20"/>
          <w:lang w:val="en-AU"/>
        </w:rPr>
        <w:footnoteReference w:id="10"/>
      </w:r>
    </w:p>
    <w:p w:rsidR="00C96E9A" w:rsidRDefault="0065308A" w:rsidP="00C96E9A">
      <w:pPr>
        <w:rPr>
          <w:sz w:val="20"/>
          <w:szCs w:val="20"/>
          <w:lang w:val="en-AU"/>
        </w:rPr>
      </w:pPr>
      <w:r>
        <w:rPr>
          <w:sz w:val="20"/>
          <w:szCs w:val="20"/>
          <w:lang w:val="en-AU"/>
        </w:rPr>
        <w:t xml:space="preserve">Expanding existing wage subsidies </w:t>
      </w:r>
      <w:r w:rsidR="007D0EFA">
        <w:rPr>
          <w:sz w:val="20"/>
          <w:szCs w:val="20"/>
          <w:lang w:val="en-AU"/>
        </w:rPr>
        <w:t>t</w:t>
      </w:r>
      <w:r>
        <w:rPr>
          <w:sz w:val="20"/>
          <w:szCs w:val="20"/>
          <w:lang w:val="en-AU"/>
        </w:rPr>
        <w:t>o a similar scale to Jobmaker would be challenging. At the least, it would require the government to introduce a distinct uncapped funding stream for the DESE wage subsidies and to promote it vigorously</w:t>
      </w:r>
      <w:r w:rsidR="007D0EFA">
        <w:rPr>
          <w:sz w:val="20"/>
          <w:szCs w:val="20"/>
          <w:lang w:val="en-AU"/>
        </w:rPr>
        <w:t xml:space="preserve"> alongside the </w:t>
      </w:r>
      <w:r>
        <w:rPr>
          <w:sz w:val="20"/>
          <w:szCs w:val="20"/>
          <w:lang w:val="en-AU"/>
        </w:rPr>
        <w:t xml:space="preserve">Jobmaker </w:t>
      </w:r>
      <w:r w:rsidR="007D0EFA">
        <w:rPr>
          <w:sz w:val="20"/>
          <w:szCs w:val="20"/>
          <w:lang w:val="en-AU"/>
        </w:rPr>
        <w:t>subsidy</w:t>
      </w:r>
      <w:r>
        <w:rPr>
          <w:sz w:val="20"/>
          <w:szCs w:val="20"/>
          <w:lang w:val="en-AU"/>
        </w:rPr>
        <w:t xml:space="preserve"> – </w:t>
      </w:r>
      <w:r w:rsidR="007D0EFA">
        <w:rPr>
          <w:sz w:val="20"/>
          <w:szCs w:val="20"/>
          <w:lang w:val="en-AU"/>
        </w:rPr>
        <w:t xml:space="preserve">including on relevant </w:t>
      </w:r>
      <w:r>
        <w:rPr>
          <w:sz w:val="20"/>
          <w:szCs w:val="20"/>
          <w:lang w:val="en-AU"/>
        </w:rPr>
        <w:t>website</w:t>
      </w:r>
      <w:r w:rsidR="007D0EFA">
        <w:rPr>
          <w:sz w:val="20"/>
          <w:szCs w:val="20"/>
          <w:lang w:val="en-AU"/>
        </w:rPr>
        <w:t>s</w:t>
      </w:r>
      <w:r>
        <w:rPr>
          <w:sz w:val="20"/>
          <w:szCs w:val="20"/>
          <w:lang w:val="en-AU"/>
        </w:rPr>
        <w:t xml:space="preserve">. </w:t>
      </w:r>
      <w:r w:rsidR="007D0EFA">
        <w:rPr>
          <w:sz w:val="20"/>
          <w:szCs w:val="20"/>
          <w:lang w:val="en-AU"/>
        </w:rPr>
        <w:t>A significantly larger subsidy than Jobmaker is likely to be needed</w:t>
      </w:r>
      <w:r>
        <w:rPr>
          <w:sz w:val="20"/>
          <w:szCs w:val="20"/>
          <w:lang w:val="en-AU"/>
        </w:rPr>
        <w:t xml:space="preserve">. </w:t>
      </w:r>
    </w:p>
    <w:p w:rsidR="00036327" w:rsidRPr="00FE3647" w:rsidRDefault="00036327" w:rsidP="00FE3647">
      <w:pPr>
        <w:pStyle w:val="Recommendation"/>
      </w:pPr>
      <w:r w:rsidRPr="00FE3647">
        <w:t>Recommendation 2:</w:t>
      </w:r>
    </w:p>
    <w:p w:rsidR="00036327" w:rsidRPr="00FA16C0" w:rsidRDefault="00036327" w:rsidP="008D740F">
      <w:pPr>
        <w:pStyle w:val="ListNumber"/>
        <w:numPr>
          <w:ilvl w:val="0"/>
          <w:numId w:val="0"/>
        </w:numPr>
        <w:spacing w:line="256" w:lineRule="auto"/>
        <w:ind w:left="170"/>
        <w:rPr>
          <w:b/>
          <w:sz w:val="20"/>
          <w:szCs w:val="20"/>
        </w:rPr>
      </w:pPr>
      <w:r w:rsidRPr="00FA16C0">
        <w:rPr>
          <w:b/>
          <w:sz w:val="20"/>
          <w:szCs w:val="20"/>
        </w:rPr>
        <w:t xml:space="preserve">In the regulations establishing the scheme, the Government should </w:t>
      </w:r>
      <w:r w:rsidR="00A8049A">
        <w:rPr>
          <w:b/>
          <w:sz w:val="20"/>
          <w:szCs w:val="20"/>
        </w:rPr>
        <w:t>give priority of access to wage subsidies to</w:t>
      </w:r>
      <w:r w:rsidRPr="00FA16C0">
        <w:rPr>
          <w:b/>
          <w:sz w:val="20"/>
          <w:szCs w:val="20"/>
        </w:rPr>
        <w:t xml:space="preserve"> people under 25 years old who are unemployed for at least six months and people aged 25 years or more who are unemployed for at least 12 months by either:</w:t>
      </w:r>
      <w:r w:rsidR="008D740F">
        <w:rPr>
          <w:b/>
          <w:sz w:val="20"/>
          <w:szCs w:val="20"/>
        </w:rPr>
        <w:br/>
      </w:r>
      <w:r w:rsidRPr="00FA16C0">
        <w:rPr>
          <w:b/>
          <w:sz w:val="20"/>
          <w:szCs w:val="20"/>
        </w:rPr>
        <w:br/>
        <w:t xml:space="preserve">(1) targeting the Jobmaker wage subsidies to these two groups rather than all </w:t>
      </w:r>
      <w:r w:rsidR="00A8049A">
        <w:rPr>
          <w:b/>
          <w:sz w:val="20"/>
          <w:szCs w:val="20"/>
        </w:rPr>
        <w:t xml:space="preserve">people on </w:t>
      </w:r>
      <w:r w:rsidRPr="00FA16C0">
        <w:rPr>
          <w:b/>
          <w:sz w:val="20"/>
          <w:szCs w:val="20"/>
        </w:rPr>
        <w:t>unemployment payments up to 35 years old; or</w:t>
      </w:r>
      <w:r w:rsidR="008D740F">
        <w:rPr>
          <w:b/>
          <w:sz w:val="20"/>
          <w:szCs w:val="20"/>
        </w:rPr>
        <w:br/>
      </w:r>
    </w:p>
    <w:p w:rsidR="00036327" w:rsidRPr="00FA16C0" w:rsidRDefault="00A8049A" w:rsidP="008D740F">
      <w:pPr>
        <w:pStyle w:val="ListNumber"/>
        <w:numPr>
          <w:ilvl w:val="0"/>
          <w:numId w:val="0"/>
        </w:numPr>
        <w:tabs>
          <w:tab w:val="left" w:pos="720"/>
        </w:tabs>
        <w:ind w:left="170"/>
        <w:rPr>
          <w:b/>
          <w:sz w:val="20"/>
          <w:szCs w:val="20"/>
        </w:rPr>
      </w:pPr>
      <w:r>
        <w:rPr>
          <w:b/>
          <w:sz w:val="20"/>
          <w:szCs w:val="20"/>
        </w:rPr>
        <w:t>(2) t</w:t>
      </w:r>
      <w:r w:rsidR="00036327" w:rsidRPr="00FA16C0">
        <w:rPr>
          <w:b/>
          <w:sz w:val="20"/>
          <w:szCs w:val="20"/>
        </w:rPr>
        <w:t>argeting the Jobmaker wage subsidies to recipients of unemployment payments up to 35 years who are unemployed for at least six months, and:</w:t>
      </w:r>
    </w:p>
    <w:p w:rsidR="00AE2448" w:rsidRDefault="00036327" w:rsidP="008D740F">
      <w:pPr>
        <w:pStyle w:val="ListNumber"/>
        <w:numPr>
          <w:ilvl w:val="0"/>
          <w:numId w:val="3"/>
        </w:numPr>
        <w:tabs>
          <w:tab w:val="left" w:pos="720"/>
        </w:tabs>
        <w:spacing w:line="256" w:lineRule="auto"/>
        <w:ind w:left="964"/>
        <w:rPr>
          <w:b/>
          <w:sz w:val="20"/>
          <w:szCs w:val="20"/>
        </w:rPr>
      </w:pPr>
      <w:r w:rsidRPr="00FA16C0">
        <w:rPr>
          <w:b/>
          <w:sz w:val="20"/>
          <w:szCs w:val="20"/>
        </w:rPr>
        <w:t>expanding the existing wage subsidy schemes for people unemployed long-term, Aboriginal and Torres Strait Islander people, parents on income support and older people unemployed long-term by financing them through an uncapped subsidy pool outside the jobactive Employment Fund,</w:t>
      </w:r>
    </w:p>
    <w:p w:rsidR="00036327" w:rsidRPr="00FA16C0" w:rsidRDefault="00036327" w:rsidP="008D740F">
      <w:pPr>
        <w:pStyle w:val="ListNumber"/>
        <w:numPr>
          <w:ilvl w:val="0"/>
          <w:numId w:val="3"/>
        </w:numPr>
        <w:tabs>
          <w:tab w:val="left" w:pos="720"/>
        </w:tabs>
        <w:spacing w:line="256" w:lineRule="auto"/>
        <w:ind w:left="964"/>
        <w:rPr>
          <w:b/>
          <w:sz w:val="20"/>
          <w:szCs w:val="20"/>
        </w:rPr>
      </w:pPr>
      <w:r w:rsidRPr="00FA16C0">
        <w:rPr>
          <w:b/>
          <w:sz w:val="20"/>
          <w:szCs w:val="20"/>
        </w:rPr>
        <w:t>promoting the</w:t>
      </w:r>
      <w:r w:rsidR="00A8049A">
        <w:rPr>
          <w:b/>
          <w:sz w:val="20"/>
          <w:szCs w:val="20"/>
        </w:rPr>
        <w:t>se</w:t>
      </w:r>
      <w:r w:rsidRPr="00FA16C0">
        <w:rPr>
          <w:b/>
          <w:sz w:val="20"/>
          <w:szCs w:val="20"/>
        </w:rPr>
        <w:t xml:space="preserve"> existing subsidies widely, including on webpages </w:t>
      </w:r>
      <w:r w:rsidR="00A8049A">
        <w:rPr>
          <w:b/>
          <w:sz w:val="20"/>
          <w:szCs w:val="20"/>
        </w:rPr>
        <w:t>where applications for Jobmaker subsidies are processed.</w:t>
      </w:r>
    </w:p>
    <w:p w:rsidR="00314854" w:rsidRDefault="00314854" w:rsidP="00261645">
      <w:pPr>
        <w:rPr>
          <w:sz w:val="20"/>
          <w:szCs w:val="20"/>
          <w:lang w:val="en-AU"/>
        </w:rPr>
      </w:pPr>
    </w:p>
    <w:p w:rsidR="00036327" w:rsidRPr="00A46ECC" w:rsidRDefault="00A46ECC" w:rsidP="006301C3">
      <w:pPr>
        <w:pStyle w:val="Heading3"/>
        <w:numPr>
          <w:ilvl w:val="0"/>
          <w:numId w:val="8"/>
        </w:numPr>
      </w:pPr>
      <w:r>
        <w:t>Jobmaker and existing wage subsidies should be doubled for people employed for 30 hours or more</w:t>
      </w:r>
    </w:p>
    <w:p w:rsidR="00036327" w:rsidRDefault="003E5BFD" w:rsidP="00261645">
      <w:pPr>
        <w:rPr>
          <w:sz w:val="20"/>
          <w:szCs w:val="20"/>
          <w:lang w:val="en-AU"/>
        </w:rPr>
      </w:pPr>
      <w:r>
        <w:rPr>
          <w:sz w:val="20"/>
          <w:szCs w:val="20"/>
          <w:lang w:val="en-AU"/>
        </w:rPr>
        <w:t xml:space="preserve">To encourage employers to consider unemployed applicants that may not otherwise employ, wage subsidies are typically pitched at around half </w:t>
      </w:r>
      <w:r w:rsidR="00B43201">
        <w:rPr>
          <w:sz w:val="20"/>
          <w:szCs w:val="20"/>
          <w:lang w:val="en-AU"/>
        </w:rPr>
        <w:t>the minimum</w:t>
      </w:r>
      <w:r>
        <w:rPr>
          <w:sz w:val="20"/>
          <w:szCs w:val="20"/>
          <w:lang w:val="en-AU"/>
        </w:rPr>
        <w:t xml:space="preserve"> wage.</w:t>
      </w:r>
    </w:p>
    <w:p w:rsidR="003E5BFD" w:rsidRDefault="003E5BFD" w:rsidP="00261645">
      <w:pPr>
        <w:rPr>
          <w:sz w:val="20"/>
          <w:szCs w:val="20"/>
          <w:lang w:val="en-AU"/>
        </w:rPr>
      </w:pPr>
      <w:r>
        <w:rPr>
          <w:sz w:val="20"/>
          <w:szCs w:val="20"/>
          <w:lang w:val="en-AU"/>
        </w:rPr>
        <w:t xml:space="preserve">The flat $200pw subsidy is approximately half the minimum wage for people employed at the scheme’s minimum </w:t>
      </w:r>
      <w:r w:rsidR="00B43201">
        <w:rPr>
          <w:sz w:val="20"/>
          <w:szCs w:val="20"/>
          <w:lang w:val="en-AU"/>
        </w:rPr>
        <w:t>threshold</w:t>
      </w:r>
      <w:r>
        <w:rPr>
          <w:sz w:val="20"/>
          <w:szCs w:val="20"/>
          <w:lang w:val="en-AU"/>
        </w:rPr>
        <w:t xml:space="preserve"> of 20 hours a week. However, </w:t>
      </w:r>
      <w:r w:rsidR="00B43201">
        <w:rPr>
          <w:sz w:val="20"/>
          <w:szCs w:val="20"/>
          <w:lang w:val="en-AU"/>
        </w:rPr>
        <w:t>this is</w:t>
      </w:r>
      <w:r>
        <w:rPr>
          <w:sz w:val="20"/>
          <w:szCs w:val="20"/>
          <w:lang w:val="en-AU"/>
        </w:rPr>
        <w:t xml:space="preserve"> only one quarter of the minimum fulltime wage</w:t>
      </w:r>
      <w:r w:rsidR="004438C9">
        <w:rPr>
          <w:sz w:val="20"/>
          <w:szCs w:val="20"/>
          <w:lang w:val="en-AU"/>
        </w:rPr>
        <w:t>. This is unlikely to be s</w:t>
      </w:r>
      <w:r>
        <w:rPr>
          <w:sz w:val="20"/>
          <w:szCs w:val="20"/>
          <w:lang w:val="en-AU"/>
        </w:rPr>
        <w:t>ufficient to encourage employers to employ people on that basis.</w:t>
      </w:r>
    </w:p>
    <w:p w:rsidR="004438C9" w:rsidRDefault="004438C9" w:rsidP="00261645">
      <w:pPr>
        <w:rPr>
          <w:sz w:val="20"/>
          <w:szCs w:val="20"/>
          <w:lang w:val="en-AU"/>
        </w:rPr>
      </w:pPr>
      <w:r>
        <w:rPr>
          <w:sz w:val="20"/>
          <w:szCs w:val="20"/>
          <w:lang w:val="en-AU"/>
        </w:rPr>
        <w:t xml:space="preserve">In its present form, the scheme is therefore likely to distort hiring decisions in favour of short-hours jobs. This would </w:t>
      </w:r>
      <w:r w:rsidR="00B43201">
        <w:rPr>
          <w:sz w:val="20"/>
          <w:szCs w:val="20"/>
          <w:lang w:val="en-AU"/>
        </w:rPr>
        <w:t>accelerate</w:t>
      </w:r>
      <w:r>
        <w:rPr>
          <w:sz w:val="20"/>
          <w:szCs w:val="20"/>
          <w:lang w:val="en-AU"/>
        </w:rPr>
        <w:t xml:space="preserve"> the trend over the last decade towards part</w:t>
      </w:r>
      <w:r w:rsidR="00B43201">
        <w:rPr>
          <w:sz w:val="20"/>
          <w:szCs w:val="20"/>
          <w:lang w:val="en-AU"/>
        </w:rPr>
        <w:t>-</w:t>
      </w:r>
      <w:r>
        <w:rPr>
          <w:sz w:val="20"/>
          <w:szCs w:val="20"/>
          <w:lang w:val="en-AU"/>
        </w:rPr>
        <w:t>time employment in entry-level positions, especially in service indus</w:t>
      </w:r>
      <w:r w:rsidR="00B43201">
        <w:rPr>
          <w:sz w:val="20"/>
          <w:szCs w:val="20"/>
          <w:lang w:val="en-AU"/>
        </w:rPr>
        <w:t>t</w:t>
      </w:r>
      <w:r>
        <w:rPr>
          <w:sz w:val="20"/>
          <w:szCs w:val="20"/>
          <w:lang w:val="en-AU"/>
        </w:rPr>
        <w:t>ries such as retail and hospitality. Most of these jobs are offered on a casual basis.</w:t>
      </w:r>
    </w:p>
    <w:p w:rsidR="00460BD9" w:rsidRDefault="00460BD9" w:rsidP="00261645">
      <w:pPr>
        <w:rPr>
          <w:sz w:val="20"/>
          <w:szCs w:val="20"/>
          <w:lang w:val="en-AU"/>
        </w:rPr>
      </w:pPr>
      <w:r>
        <w:rPr>
          <w:sz w:val="20"/>
          <w:szCs w:val="20"/>
          <w:lang w:val="en-AU"/>
        </w:rPr>
        <w:t xml:space="preserve">Since the lockdowns commenced, the recovery in fulltime jobs has been relatively weak (Figure </w:t>
      </w:r>
      <w:r w:rsidR="00AB5D8E">
        <w:rPr>
          <w:sz w:val="20"/>
          <w:szCs w:val="20"/>
          <w:lang w:val="en-AU"/>
        </w:rPr>
        <w:t>3</w:t>
      </w:r>
      <w:r>
        <w:rPr>
          <w:sz w:val="20"/>
          <w:szCs w:val="20"/>
          <w:lang w:val="en-AU"/>
        </w:rPr>
        <w:t>).</w:t>
      </w:r>
    </w:p>
    <w:p w:rsidR="00A81559" w:rsidRDefault="00A81559">
      <w:pPr>
        <w:spacing w:before="0" w:after="20" w:line="240" w:lineRule="auto"/>
        <w:ind w:left="0"/>
        <w:jc w:val="both"/>
        <w:rPr>
          <w:rFonts w:eastAsia="Times New Roman" w:cs="Times New Roman"/>
          <w:b/>
          <w:color w:val="000000"/>
          <w:sz w:val="20"/>
          <w:szCs w:val="20"/>
          <w:lang w:eastAsia="en-AU"/>
        </w:rPr>
      </w:pPr>
      <w:r>
        <w:rPr>
          <w:rFonts w:eastAsia="Times New Roman" w:cs="Times New Roman"/>
          <w:b/>
          <w:color w:val="000000"/>
          <w:sz w:val="20"/>
          <w:szCs w:val="20"/>
          <w:lang w:eastAsia="en-AU"/>
        </w:rPr>
        <w:br w:type="page"/>
      </w:r>
    </w:p>
    <w:p w:rsidR="008D740F" w:rsidRDefault="008D740F">
      <w:pPr>
        <w:spacing w:before="0" w:after="20" w:line="240" w:lineRule="auto"/>
        <w:ind w:left="0"/>
        <w:jc w:val="both"/>
        <w:rPr>
          <w:rFonts w:eastAsia="Times New Roman" w:cs="Times New Roman"/>
          <w:b/>
          <w:color w:val="000000"/>
          <w:sz w:val="20"/>
          <w:szCs w:val="20"/>
          <w:lang w:eastAsia="en-AU"/>
        </w:rPr>
      </w:pPr>
    </w:p>
    <w:p w:rsidR="00460BD9" w:rsidRPr="00460BD9" w:rsidRDefault="00460BD9" w:rsidP="00460BD9">
      <w:pPr>
        <w:shd w:val="clear" w:color="auto" w:fill="FFFFFF"/>
        <w:spacing w:before="0" w:after="0"/>
        <w:rPr>
          <w:rFonts w:eastAsia="Times New Roman" w:cs="Times New Roman"/>
          <w:b/>
          <w:color w:val="000000"/>
          <w:sz w:val="20"/>
          <w:szCs w:val="20"/>
          <w:lang w:eastAsia="en-AU"/>
        </w:rPr>
      </w:pPr>
      <w:r w:rsidRPr="00460BD9">
        <w:rPr>
          <w:rFonts w:eastAsia="Times New Roman" w:cs="Times New Roman"/>
          <w:b/>
          <w:color w:val="000000"/>
          <w:sz w:val="20"/>
          <w:szCs w:val="20"/>
          <w:lang w:eastAsia="en-AU"/>
        </w:rPr>
        <w:t xml:space="preserve">Figure </w:t>
      </w:r>
      <w:r w:rsidR="00AB5D8E">
        <w:rPr>
          <w:rFonts w:eastAsia="Times New Roman" w:cs="Times New Roman"/>
          <w:b/>
          <w:color w:val="000000"/>
          <w:sz w:val="20"/>
          <w:szCs w:val="20"/>
          <w:lang w:eastAsia="en-AU"/>
        </w:rPr>
        <w:t>3</w:t>
      </w:r>
      <w:r w:rsidRPr="00460BD9">
        <w:rPr>
          <w:rFonts w:eastAsia="Times New Roman" w:cs="Times New Roman"/>
          <w:b/>
          <w:color w:val="000000"/>
          <w:sz w:val="20"/>
          <w:szCs w:val="20"/>
          <w:lang w:eastAsia="en-AU"/>
        </w:rPr>
        <w:t xml:space="preserve">: </w:t>
      </w:r>
      <w:r w:rsidR="00182786">
        <w:rPr>
          <w:rFonts w:eastAsia="Times New Roman" w:cs="Times New Roman"/>
          <w:b/>
          <w:color w:val="000000"/>
          <w:sz w:val="20"/>
          <w:szCs w:val="20"/>
          <w:lang w:eastAsia="en-AU"/>
        </w:rPr>
        <w:t>Part-time employment has recovered more strongly than fulltime employment</w:t>
      </w:r>
      <w:r w:rsidRPr="00460BD9">
        <w:rPr>
          <w:rFonts w:eastAsia="Times New Roman" w:cs="Times New Roman"/>
          <w:b/>
          <w:color w:val="000000"/>
          <w:sz w:val="20"/>
          <w:szCs w:val="20"/>
          <w:lang w:eastAsia="en-AU"/>
        </w:rPr>
        <w:t xml:space="preserve"> </w:t>
      </w:r>
    </w:p>
    <w:p w:rsidR="00036327" w:rsidRDefault="00F2569F" w:rsidP="00261645">
      <w:pPr>
        <w:rPr>
          <w:sz w:val="20"/>
          <w:szCs w:val="20"/>
          <w:lang w:val="en-AU"/>
        </w:rPr>
      </w:pPr>
      <w:r>
        <w:rPr>
          <w:lang w:val="en-AU" w:eastAsia="en-AU"/>
        </w:rPr>
        <w:drawing>
          <wp:inline distT="0" distB="0" distL="0" distR="0" wp14:anchorId="26100E2D" wp14:editId="036C35E6">
            <wp:extent cx="4572000" cy="2743200"/>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036327" w:rsidRPr="00F2569F" w:rsidRDefault="00F2569F" w:rsidP="00261645">
      <w:pPr>
        <w:rPr>
          <w:sz w:val="18"/>
          <w:szCs w:val="18"/>
          <w:lang w:val="en-AU"/>
        </w:rPr>
      </w:pPr>
      <w:r w:rsidRPr="00F2569F">
        <w:rPr>
          <w:sz w:val="18"/>
          <w:szCs w:val="18"/>
          <w:lang w:val="en-AU"/>
        </w:rPr>
        <w:t xml:space="preserve">Source: ABS Labour force data and Jericho </w:t>
      </w:r>
      <w:r w:rsidR="001A643D">
        <w:rPr>
          <w:sz w:val="18"/>
          <w:szCs w:val="18"/>
          <w:lang w:val="en-AU"/>
        </w:rPr>
        <w:t>G, A</w:t>
      </w:r>
      <w:r w:rsidR="001A643D" w:rsidRPr="001A643D">
        <w:rPr>
          <w:sz w:val="18"/>
          <w:szCs w:val="18"/>
        </w:rPr>
        <w:t>ustralia's post-Covid jobs snapback is all about part-time work</w:t>
      </w:r>
      <w:r w:rsidR="001A643D">
        <w:rPr>
          <w:sz w:val="18"/>
          <w:szCs w:val="18"/>
        </w:rPr>
        <w:t xml:space="preserve">, </w:t>
      </w:r>
      <w:r w:rsidR="001A643D">
        <w:rPr>
          <w:sz w:val="18"/>
          <w:szCs w:val="18"/>
          <w:lang w:val="en-AU"/>
        </w:rPr>
        <w:t>The Guardian 20 October 2020.</w:t>
      </w:r>
    </w:p>
    <w:p w:rsidR="00460BD9" w:rsidRDefault="00460BD9" w:rsidP="00460BD9">
      <w:pPr>
        <w:rPr>
          <w:sz w:val="20"/>
          <w:szCs w:val="20"/>
          <w:lang w:val="en-AU"/>
        </w:rPr>
      </w:pPr>
      <w:r>
        <w:rPr>
          <w:sz w:val="20"/>
          <w:szCs w:val="20"/>
          <w:lang w:val="en-AU"/>
        </w:rPr>
        <w:t xml:space="preserve">While </w:t>
      </w:r>
      <w:r w:rsidR="00B871A1">
        <w:rPr>
          <w:sz w:val="20"/>
          <w:szCs w:val="20"/>
          <w:lang w:val="en-AU"/>
        </w:rPr>
        <w:t xml:space="preserve">short </w:t>
      </w:r>
      <w:r>
        <w:rPr>
          <w:sz w:val="20"/>
          <w:szCs w:val="20"/>
          <w:lang w:val="en-AU"/>
        </w:rPr>
        <w:t xml:space="preserve">part-time casual jobs can lead to more secure fulltime roles, they do not provide </w:t>
      </w:r>
      <w:r w:rsidR="00B871A1">
        <w:rPr>
          <w:sz w:val="20"/>
          <w:szCs w:val="20"/>
          <w:lang w:val="en-AU"/>
        </w:rPr>
        <w:t xml:space="preserve">a liveable income for </w:t>
      </w:r>
      <w:r>
        <w:rPr>
          <w:sz w:val="20"/>
          <w:szCs w:val="20"/>
          <w:lang w:val="en-AU"/>
        </w:rPr>
        <w:t>people who are unemployed</w:t>
      </w:r>
      <w:r w:rsidR="00B871A1">
        <w:rPr>
          <w:sz w:val="20"/>
          <w:szCs w:val="20"/>
          <w:lang w:val="en-AU"/>
        </w:rPr>
        <w:t xml:space="preserve">, </w:t>
      </w:r>
      <w:r>
        <w:rPr>
          <w:sz w:val="20"/>
          <w:szCs w:val="20"/>
          <w:lang w:val="en-AU"/>
        </w:rPr>
        <w:t xml:space="preserve">and leave many still reliant on income support to make ends meet. </w:t>
      </w:r>
    </w:p>
    <w:p w:rsidR="00460BD9" w:rsidRDefault="00460BD9" w:rsidP="00460BD9">
      <w:pPr>
        <w:rPr>
          <w:sz w:val="20"/>
          <w:szCs w:val="20"/>
          <w:lang w:val="en-AU"/>
        </w:rPr>
      </w:pPr>
      <w:r>
        <w:rPr>
          <w:sz w:val="20"/>
          <w:szCs w:val="20"/>
          <w:lang w:val="en-AU"/>
        </w:rPr>
        <w:t>To avoid distorting the labour market in this way, we propose that the subsid</w:t>
      </w:r>
      <w:r w:rsidR="002D0F96">
        <w:rPr>
          <w:sz w:val="20"/>
          <w:szCs w:val="20"/>
          <w:lang w:val="en-AU"/>
        </w:rPr>
        <w:t>ies</w:t>
      </w:r>
      <w:r>
        <w:rPr>
          <w:sz w:val="20"/>
          <w:szCs w:val="20"/>
          <w:lang w:val="en-AU"/>
        </w:rPr>
        <w:t xml:space="preserve"> in Jobmaker and existing wage subsidy schemes be doubled for positions averaging 30 hours a week or more. Given that the scheme already requires information on average hours worked to enforce the minimum </w:t>
      </w:r>
      <w:r w:rsidR="002D0F96">
        <w:rPr>
          <w:sz w:val="20"/>
          <w:szCs w:val="20"/>
          <w:lang w:val="en-AU"/>
        </w:rPr>
        <w:t>threshold</w:t>
      </w:r>
      <w:r>
        <w:rPr>
          <w:sz w:val="20"/>
          <w:szCs w:val="20"/>
          <w:lang w:val="en-AU"/>
        </w:rPr>
        <w:t xml:space="preserve"> of 20 hours a week, this should be feasible without imposing excessive administrative burdens on employers or the ATO.</w:t>
      </w:r>
    </w:p>
    <w:p w:rsidR="00460BD9" w:rsidRPr="00FE3647" w:rsidRDefault="00460BD9" w:rsidP="00FE3647">
      <w:pPr>
        <w:pStyle w:val="Recommendation"/>
      </w:pPr>
      <w:r w:rsidRPr="00FE3647">
        <w:t>Recommendation 3:</w:t>
      </w:r>
    </w:p>
    <w:p w:rsidR="00A46ECC" w:rsidRPr="00FA16C0" w:rsidRDefault="00460BD9" w:rsidP="00460BD9">
      <w:pPr>
        <w:pStyle w:val="ListNumber"/>
        <w:numPr>
          <w:ilvl w:val="0"/>
          <w:numId w:val="0"/>
        </w:numPr>
        <w:spacing w:line="256" w:lineRule="auto"/>
        <w:ind w:left="142"/>
        <w:rPr>
          <w:b/>
          <w:sz w:val="20"/>
          <w:szCs w:val="20"/>
        </w:rPr>
      </w:pPr>
      <w:r>
        <w:rPr>
          <w:b/>
          <w:sz w:val="20"/>
          <w:szCs w:val="20"/>
        </w:rPr>
        <w:t xml:space="preserve">(1) </w:t>
      </w:r>
      <w:r w:rsidR="00A46ECC" w:rsidRPr="00FA16C0">
        <w:rPr>
          <w:b/>
          <w:sz w:val="20"/>
          <w:szCs w:val="20"/>
        </w:rPr>
        <w:t>To remove disincentives for employers to employ fulltime employees under the scheme, in the r</w:t>
      </w:r>
      <w:r w:rsidR="002D0F96">
        <w:rPr>
          <w:b/>
          <w:sz w:val="20"/>
          <w:szCs w:val="20"/>
        </w:rPr>
        <w:t>egulations establishing it the g</w:t>
      </w:r>
      <w:r w:rsidR="00A46ECC" w:rsidRPr="00FA16C0">
        <w:rPr>
          <w:b/>
          <w:sz w:val="20"/>
          <w:szCs w:val="20"/>
        </w:rPr>
        <w:t xml:space="preserve">overnment should double the subsidy for </w:t>
      </w:r>
      <w:r>
        <w:rPr>
          <w:b/>
          <w:sz w:val="20"/>
          <w:szCs w:val="20"/>
        </w:rPr>
        <w:t>positions</w:t>
      </w:r>
      <w:r w:rsidR="00A46ECC" w:rsidRPr="00FA16C0">
        <w:rPr>
          <w:b/>
          <w:sz w:val="20"/>
          <w:szCs w:val="20"/>
        </w:rPr>
        <w:t xml:space="preserve"> of 30 hours a week or more to $400 per week</w:t>
      </w:r>
      <w:r>
        <w:rPr>
          <w:b/>
          <w:sz w:val="20"/>
          <w:szCs w:val="20"/>
        </w:rPr>
        <w:t xml:space="preserve"> regardless </w:t>
      </w:r>
      <w:r w:rsidRPr="009E5384">
        <w:rPr>
          <w:b/>
          <w:sz w:val="20"/>
          <w:szCs w:val="20"/>
        </w:rPr>
        <w:t>of age</w:t>
      </w:r>
      <w:r w:rsidR="008D740F" w:rsidRPr="009E5384">
        <w:rPr>
          <w:b/>
          <w:sz w:val="20"/>
          <w:szCs w:val="20"/>
        </w:rPr>
        <w:t>.</w:t>
      </w:r>
      <w:r w:rsidR="008D740F">
        <w:rPr>
          <w:b/>
          <w:sz w:val="20"/>
          <w:szCs w:val="20"/>
        </w:rPr>
        <w:br/>
      </w:r>
    </w:p>
    <w:p w:rsidR="008D740F" w:rsidRPr="00AB5D8E" w:rsidRDefault="00A46ECC" w:rsidP="00AB5D8E">
      <w:pPr>
        <w:pStyle w:val="ListNumber"/>
        <w:numPr>
          <w:ilvl w:val="0"/>
          <w:numId w:val="0"/>
        </w:numPr>
        <w:spacing w:line="256" w:lineRule="auto"/>
        <w:ind w:left="142"/>
        <w:rPr>
          <w:b/>
          <w:sz w:val="20"/>
          <w:szCs w:val="20"/>
        </w:rPr>
      </w:pPr>
      <w:r w:rsidRPr="00FA16C0">
        <w:rPr>
          <w:b/>
          <w:sz w:val="20"/>
          <w:szCs w:val="20"/>
        </w:rPr>
        <w:t>(</w:t>
      </w:r>
      <w:r w:rsidR="00460BD9">
        <w:rPr>
          <w:b/>
          <w:sz w:val="20"/>
          <w:szCs w:val="20"/>
        </w:rPr>
        <w:t>2</w:t>
      </w:r>
      <w:r w:rsidRPr="00FA16C0">
        <w:rPr>
          <w:b/>
          <w:sz w:val="20"/>
          <w:szCs w:val="20"/>
        </w:rPr>
        <w:t xml:space="preserve">) </w:t>
      </w:r>
      <w:r w:rsidR="00460BD9">
        <w:rPr>
          <w:b/>
          <w:sz w:val="20"/>
          <w:szCs w:val="20"/>
        </w:rPr>
        <w:t>W</w:t>
      </w:r>
      <w:r w:rsidRPr="00FA16C0">
        <w:rPr>
          <w:b/>
          <w:sz w:val="20"/>
          <w:szCs w:val="20"/>
        </w:rPr>
        <w:t>age subsidies in the existing schemes</w:t>
      </w:r>
      <w:r w:rsidR="00460BD9">
        <w:rPr>
          <w:b/>
          <w:sz w:val="20"/>
          <w:szCs w:val="20"/>
        </w:rPr>
        <w:t xml:space="preserve"> should also be doubled for positions of 30 hours a week or more.</w:t>
      </w:r>
      <w:r w:rsidRPr="00FA16C0">
        <w:rPr>
          <w:b/>
          <w:sz w:val="20"/>
          <w:szCs w:val="20"/>
        </w:rPr>
        <w:br/>
      </w:r>
      <w:r w:rsidR="008D740F">
        <w:br w:type="page"/>
      </w:r>
    </w:p>
    <w:p w:rsidR="00460BD9" w:rsidRPr="00A46ECC" w:rsidRDefault="00FD2CA9" w:rsidP="006301C3">
      <w:pPr>
        <w:pStyle w:val="Heading3"/>
        <w:numPr>
          <w:ilvl w:val="0"/>
          <w:numId w:val="8"/>
        </w:numPr>
      </w:pPr>
      <w:r>
        <w:t xml:space="preserve">A wage subsidy set at 100% of the minimum wage </w:t>
      </w:r>
      <w:r w:rsidR="00B84E46">
        <w:t>should be offered to community organisations employing people unemployed long-term</w:t>
      </w:r>
    </w:p>
    <w:p w:rsidR="00A46ECC" w:rsidRDefault="00A46ECC" w:rsidP="00A46ECC">
      <w:pPr>
        <w:rPr>
          <w:sz w:val="20"/>
          <w:szCs w:val="20"/>
          <w:lang w:val="en-AU"/>
        </w:rPr>
      </w:pPr>
      <w:r>
        <w:rPr>
          <w:sz w:val="20"/>
          <w:szCs w:val="20"/>
          <w:lang w:val="en-AU"/>
        </w:rPr>
        <w:t>Wage subsidies for people who are unemployed typically last for 6-12 months and take two main forms:</w:t>
      </w:r>
    </w:p>
    <w:p w:rsidR="00A46ECC" w:rsidRDefault="00A46ECC" w:rsidP="001B5FCA">
      <w:pPr>
        <w:pStyle w:val="ListParagraph"/>
      </w:pPr>
      <w:r>
        <w:t>Partial or marginal wage subsidies which cover part of the wage (usually around half), and</w:t>
      </w:r>
    </w:p>
    <w:p w:rsidR="00A46ECC" w:rsidRDefault="00A46ECC" w:rsidP="001B5FCA">
      <w:pPr>
        <w:pStyle w:val="ListParagraph"/>
      </w:pPr>
      <w:r>
        <w:t xml:space="preserve">Full wage subsidies </w:t>
      </w:r>
      <w:r w:rsidR="003116B7" w:rsidRPr="009E5384">
        <w:t>that</w:t>
      </w:r>
      <w:r>
        <w:t xml:space="preserve"> meet the entire cost of employment.</w:t>
      </w:r>
    </w:p>
    <w:p w:rsidR="00A46ECC" w:rsidRDefault="00A46ECC" w:rsidP="00A46ECC">
      <w:pPr>
        <w:rPr>
          <w:sz w:val="20"/>
          <w:szCs w:val="20"/>
          <w:lang w:val="en-AU"/>
        </w:rPr>
      </w:pPr>
      <w:r w:rsidRPr="00767B41">
        <w:rPr>
          <w:i/>
          <w:sz w:val="20"/>
          <w:szCs w:val="20"/>
          <w:lang w:val="en-AU"/>
        </w:rPr>
        <w:t>Partial</w:t>
      </w:r>
      <w:r>
        <w:rPr>
          <w:sz w:val="20"/>
          <w:szCs w:val="20"/>
          <w:lang w:val="en-AU"/>
        </w:rPr>
        <w:t xml:space="preserve"> wage subsidies are more effective for people with less extensive barriers to employment (for example, </w:t>
      </w:r>
      <w:r w:rsidR="002D0F96">
        <w:rPr>
          <w:sz w:val="20"/>
          <w:szCs w:val="20"/>
          <w:lang w:val="en-AU"/>
        </w:rPr>
        <w:t xml:space="preserve">those </w:t>
      </w:r>
      <w:r>
        <w:rPr>
          <w:sz w:val="20"/>
          <w:szCs w:val="20"/>
          <w:lang w:val="en-AU"/>
        </w:rPr>
        <w:t>unemployed for six months to two years) , since the employer must commit to pay around half the wage for an introductory period, and having done so they are more likely to keep the person on.</w:t>
      </w:r>
    </w:p>
    <w:p w:rsidR="00B84E46" w:rsidRDefault="00A46ECC" w:rsidP="00A46ECC">
      <w:pPr>
        <w:rPr>
          <w:sz w:val="20"/>
          <w:szCs w:val="20"/>
          <w:lang w:val="en-AU"/>
        </w:rPr>
      </w:pPr>
      <w:r w:rsidRPr="00767B41">
        <w:rPr>
          <w:i/>
          <w:sz w:val="20"/>
          <w:szCs w:val="20"/>
          <w:lang w:val="en-AU"/>
        </w:rPr>
        <w:t>Full</w:t>
      </w:r>
      <w:r>
        <w:rPr>
          <w:sz w:val="20"/>
          <w:szCs w:val="20"/>
          <w:lang w:val="en-AU"/>
        </w:rPr>
        <w:t xml:space="preserve"> wage subsidies are more effective </w:t>
      </w:r>
      <w:r w:rsidR="00CE38F1">
        <w:rPr>
          <w:sz w:val="20"/>
          <w:szCs w:val="20"/>
          <w:lang w:val="en-AU"/>
        </w:rPr>
        <w:t>in</w:t>
      </w:r>
      <w:r w:rsidR="00B84E46">
        <w:rPr>
          <w:sz w:val="20"/>
          <w:szCs w:val="20"/>
          <w:lang w:val="en-AU"/>
        </w:rPr>
        <w:t xml:space="preserve"> generat</w:t>
      </w:r>
      <w:r w:rsidR="00CE38F1">
        <w:rPr>
          <w:sz w:val="20"/>
          <w:szCs w:val="20"/>
          <w:lang w:val="en-AU"/>
        </w:rPr>
        <w:t>ing</w:t>
      </w:r>
      <w:r w:rsidR="00B84E46">
        <w:rPr>
          <w:sz w:val="20"/>
          <w:szCs w:val="20"/>
          <w:lang w:val="en-AU"/>
        </w:rPr>
        <w:t xml:space="preserve"> additional employment</w:t>
      </w:r>
      <w:r w:rsidR="00F406B9">
        <w:rPr>
          <w:sz w:val="20"/>
          <w:szCs w:val="20"/>
          <w:lang w:val="en-AU"/>
        </w:rPr>
        <w:t>, especially in communities where paid work is scarce such as remote Aboriginal and Torres Strait Islander communities.</w:t>
      </w:r>
      <w:r w:rsidR="00B84E46">
        <w:rPr>
          <w:sz w:val="20"/>
          <w:szCs w:val="20"/>
          <w:lang w:val="en-AU"/>
        </w:rPr>
        <w:t xml:space="preserve"> Further, a full wage subsidy is likely to be needed to provide paid work experience in regular job</w:t>
      </w:r>
      <w:r w:rsidR="00F406B9">
        <w:rPr>
          <w:sz w:val="20"/>
          <w:szCs w:val="20"/>
          <w:lang w:val="en-AU"/>
        </w:rPr>
        <w:t>s</w:t>
      </w:r>
      <w:r w:rsidR="00B84E46">
        <w:rPr>
          <w:sz w:val="20"/>
          <w:szCs w:val="20"/>
          <w:lang w:val="en-AU"/>
        </w:rPr>
        <w:t xml:space="preserve"> </w:t>
      </w:r>
      <w:r>
        <w:rPr>
          <w:sz w:val="20"/>
          <w:szCs w:val="20"/>
          <w:lang w:val="en-AU"/>
        </w:rPr>
        <w:t xml:space="preserve">for people with </w:t>
      </w:r>
      <w:r w:rsidR="008C4EBE">
        <w:rPr>
          <w:sz w:val="20"/>
          <w:szCs w:val="20"/>
          <w:lang w:val="en-AU"/>
        </w:rPr>
        <w:t>steeper</w:t>
      </w:r>
      <w:r>
        <w:rPr>
          <w:sz w:val="20"/>
          <w:szCs w:val="20"/>
          <w:lang w:val="en-AU"/>
        </w:rPr>
        <w:t xml:space="preserve"> barriers to employment (for example, where they have been unemployed for </w:t>
      </w:r>
      <w:r w:rsidR="00B84E46">
        <w:rPr>
          <w:sz w:val="20"/>
          <w:szCs w:val="20"/>
          <w:lang w:val="en-AU"/>
        </w:rPr>
        <w:t xml:space="preserve">more than two years </w:t>
      </w:r>
      <w:r>
        <w:rPr>
          <w:sz w:val="20"/>
          <w:szCs w:val="20"/>
          <w:lang w:val="en-AU"/>
        </w:rPr>
        <w:t xml:space="preserve">or have a </w:t>
      </w:r>
      <w:r w:rsidR="00B84E46">
        <w:rPr>
          <w:sz w:val="20"/>
          <w:szCs w:val="20"/>
          <w:lang w:val="en-AU"/>
        </w:rPr>
        <w:t>chronic illness</w:t>
      </w:r>
      <w:r>
        <w:rPr>
          <w:sz w:val="20"/>
          <w:szCs w:val="20"/>
          <w:lang w:val="en-AU"/>
        </w:rPr>
        <w:t xml:space="preserve">). </w:t>
      </w:r>
    </w:p>
    <w:p w:rsidR="00B84E46" w:rsidRDefault="00A46ECC" w:rsidP="00A46ECC">
      <w:pPr>
        <w:rPr>
          <w:sz w:val="20"/>
          <w:szCs w:val="20"/>
          <w:lang w:val="en-AU"/>
        </w:rPr>
      </w:pPr>
      <w:r>
        <w:rPr>
          <w:sz w:val="20"/>
          <w:szCs w:val="20"/>
          <w:lang w:val="en-AU"/>
        </w:rPr>
        <w:t xml:space="preserve">To </w:t>
      </w:r>
      <w:r w:rsidR="00F406B9">
        <w:rPr>
          <w:sz w:val="20"/>
          <w:szCs w:val="20"/>
          <w:lang w:val="en-AU"/>
        </w:rPr>
        <w:t xml:space="preserve">enhance community benefit and </w:t>
      </w:r>
      <w:r>
        <w:rPr>
          <w:sz w:val="20"/>
          <w:szCs w:val="20"/>
          <w:lang w:val="en-AU"/>
        </w:rPr>
        <w:t xml:space="preserve">avoid distorting markets for products and services, </w:t>
      </w:r>
      <w:r w:rsidR="008C4EBE">
        <w:rPr>
          <w:sz w:val="20"/>
          <w:szCs w:val="20"/>
          <w:lang w:val="en-AU"/>
        </w:rPr>
        <w:t>full wage subsidies</w:t>
      </w:r>
      <w:r>
        <w:rPr>
          <w:sz w:val="20"/>
          <w:szCs w:val="20"/>
          <w:lang w:val="en-AU"/>
        </w:rPr>
        <w:t xml:space="preserve"> are </w:t>
      </w:r>
      <w:r w:rsidR="00F406B9">
        <w:rPr>
          <w:sz w:val="20"/>
          <w:szCs w:val="20"/>
          <w:lang w:val="en-AU"/>
        </w:rPr>
        <w:t>generally</w:t>
      </w:r>
      <w:r>
        <w:rPr>
          <w:sz w:val="20"/>
          <w:szCs w:val="20"/>
          <w:lang w:val="en-AU"/>
        </w:rPr>
        <w:t xml:space="preserve"> offered to community organisations that commit to creating additional temporary jobs that fulfil a social or environmental purpose (for </w:t>
      </w:r>
      <w:r w:rsidRPr="009E5384">
        <w:rPr>
          <w:sz w:val="20"/>
          <w:szCs w:val="20"/>
          <w:lang w:val="en-AU"/>
        </w:rPr>
        <w:t>example</w:t>
      </w:r>
      <w:r w:rsidR="003116B7">
        <w:rPr>
          <w:sz w:val="20"/>
          <w:szCs w:val="20"/>
          <w:lang w:val="en-AU"/>
        </w:rPr>
        <w:t>,</w:t>
      </w:r>
      <w:r>
        <w:rPr>
          <w:sz w:val="20"/>
          <w:szCs w:val="20"/>
          <w:lang w:val="en-AU"/>
        </w:rPr>
        <w:t xml:space="preserve"> community transport services or environmental regeneration</w:t>
      </w:r>
      <w:r w:rsidR="008C4EBE">
        <w:rPr>
          <w:sz w:val="20"/>
          <w:szCs w:val="20"/>
          <w:lang w:val="en-AU"/>
        </w:rPr>
        <w:t xml:space="preserve"> after bushfires</w:t>
      </w:r>
      <w:r>
        <w:rPr>
          <w:sz w:val="20"/>
          <w:szCs w:val="20"/>
          <w:lang w:val="en-AU"/>
        </w:rPr>
        <w:t xml:space="preserve">). </w:t>
      </w:r>
    </w:p>
    <w:p w:rsidR="00A46ECC" w:rsidRDefault="00F406B9" w:rsidP="00A46ECC">
      <w:pPr>
        <w:rPr>
          <w:sz w:val="20"/>
          <w:szCs w:val="20"/>
          <w:lang w:val="en-AU"/>
        </w:rPr>
      </w:pPr>
      <w:r>
        <w:rPr>
          <w:sz w:val="20"/>
          <w:szCs w:val="20"/>
          <w:lang w:val="en-AU"/>
        </w:rPr>
        <w:t>One</w:t>
      </w:r>
      <w:r w:rsidR="00B84E46">
        <w:rPr>
          <w:sz w:val="20"/>
          <w:szCs w:val="20"/>
          <w:lang w:val="en-AU"/>
        </w:rPr>
        <w:t xml:space="preserve"> example </w:t>
      </w:r>
      <w:r w:rsidR="003116B7" w:rsidRPr="009E5384">
        <w:rPr>
          <w:sz w:val="20"/>
          <w:szCs w:val="20"/>
          <w:lang w:val="en-AU"/>
        </w:rPr>
        <w:t>of a full wage subsidy scheme</w:t>
      </w:r>
      <w:r w:rsidR="003116B7">
        <w:rPr>
          <w:sz w:val="20"/>
          <w:szCs w:val="20"/>
          <w:lang w:val="en-AU"/>
        </w:rPr>
        <w:t xml:space="preserve"> </w:t>
      </w:r>
      <w:r w:rsidR="00B84E46">
        <w:rPr>
          <w:sz w:val="20"/>
          <w:szCs w:val="20"/>
          <w:lang w:val="en-AU"/>
        </w:rPr>
        <w:t xml:space="preserve">is the recently announced </w:t>
      </w:r>
      <w:hyperlink r:id="rId15" w:anchor="guidance-about-the-kickstart-scheme" w:history="1">
        <w:r w:rsidR="00B84E46" w:rsidRPr="00025176">
          <w:rPr>
            <w:rStyle w:val="Hyperlink"/>
            <w:sz w:val="20"/>
            <w:szCs w:val="20"/>
            <w:lang w:val="en-AU"/>
          </w:rPr>
          <w:t>Kickstart wage subsidy scheme</w:t>
        </w:r>
      </w:hyperlink>
      <w:r w:rsidR="00B84E46">
        <w:rPr>
          <w:sz w:val="20"/>
          <w:szCs w:val="20"/>
          <w:lang w:val="en-AU"/>
        </w:rPr>
        <w:t xml:space="preserve"> in the United Kingdom, which offers 100% subsidied employment for six months for young people unemployed long-term. This is similar to the successful Future Jobs Fund program implemented in the UK in response to the Global Financial Crisis.</w:t>
      </w:r>
      <w:r w:rsidR="00B84E46">
        <w:rPr>
          <w:rStyle w:val="FootnoteReference"/>
          <w:sz w:val="20"/>
          <w:szCs w:val="20"/>
          <w:lang w:val="en-AU"/>
        </w:rPr>
        <w:footnoteReference w:id="11"/>
      </w:r>
    </w:p>
    <w:p w:rsidR="00B84E46" w:rsidRPr="00B84E46" w:rsidRDefault="00B84E46" w:rsidP="00A46ECC">
      <w:pPr>
        <w:rPr>
          <w:sz w:val="20"/>
          <w:szCs w:val="20"/>
          <w:lang w:val="en-AU"/>
        </w:rPr>
      </w:pPr>
      <w:r>
        <w:rPr>
          <w:sz w:val="20"/>
          <w:szCs w:val="20"/>
          <w:lang w:val="en-AU"/>
        </w:rPr>
        <w:t xml:space="preserve">We propose that a full wage subsidy scheme be established for people unemployed for 12 months or more, with priority to those facing additional labour market disadvantage. This would offer six to 12 months </w:t>
      </w:r>
      <w:r w:rsidR="00CE38F1">
        <w:rPr>
          <w:sz w:val="20"/>
          <w:szCs w:val="20"/>
          <w:lang w:val="en-AU"/>
        </w:rPr>
        <w:t xml:space="preserve">paid </w:t>
      </w:r>
      <w:r>
        <w:rPr>
          <w:sz w:val="20"/>
          <w:szCs w:val="20"/>
          <w:lang w:val="en-AU"/>
        </w:rPr>
        <w:t>employment in community organisations on projects of benefit to the community, on the proviso that the jobs must be additional to any planned expansion of employment by the organisation.</w:t>
      </w:r>
    </w:p>
    <w:p w:rsidR="00182786" w:rsidRPr="00FE3647" w:rsidRDefault="00182786" w:rsidP="00FE3647">
      <w:pPr>
        <w:pStyle w:val="Recommendation"/>
      </w:pPr>
      <w:r w:rsidRPr="00FE3647">
        <w:t>Recommendation 4:</w:t>
      </w:r>
    </w:p>
    <w:p w:rsidR="00460BD9" w:rsidRPr="00FA16C0" w:rsidRDefault="00182786" w:rsidP="00460BD9">
      <w:pPr>
        <w:pStyle w:val="ListNumber"/>
        <w:numPr>
          <w:ilvl w:val="0"/>
          <w:numId w:val="0"/>
        </w:numPr>
        <w:spacing w:line="256" w:lineRule="auto"/>
        <w:ind w:left="142"/>
        <w:rPr>
          <w:b/>
          <w:sz w:val="20"/>
          <w:szCs w:val="20"/>
        </w:rPr>
      </w:pPr>
      <w:r w:rsidRPr="00FA16C0">
        <w:rPr>
          <w:b/>
          <w:sz w:val="20"/>
          <w:szCs w:val="20"/>
        </w:rPr>
        <w:t xml:space="preserve">A subsidy of 100% of the minimum wage should also be available </w:t>
      </w:r>
      <w:r>
        <w:rPr>
          <w:b/>
          <w:sz w:val="20"/>
          <w:szCs w:val="20"/>
        </w:rPr>
        <w:t xml:space="preserve">to community organisations that provide paid work experience </w:t>
      </w:r>
      <w:r w:rsidR="008C4EBE">
        <w:rPr>
          <w:b/>
          <w:sz w:val="20"/>
          <w:szCs w:val="20"/>
        </w:rPr>
        <w:t xml:space="preserve">at the relevant minimum rates of pay </w:t>
      </w:r>
      <w:r>
        <w:rPr>
          <w:b/>
          <w:sz w:val="20"/>
          <w:szCs w:val="20"/>
        </w:rPr>
        <w:t xml:space="preserve">for six to 12 months for people unemployed for more than 12 months, where the organisation can </w:t>
      </w:r>
      <w:r w:rsidRPr="00FA16C0">
        <w:rPr>
          <w:b/>
          <w:sz w:val="20"/>
          <w:szCs w:val="20"/>
        </w:rPr>
        <w:t>demonstrate that:</w:t>
      </w:r>
      <w:r w:rsidR="0047076B">
        <w:rPr>
          <w:b/>
          <w:sz w:val="20"/>
          <w:szCs w:val="20"/>
        </w:rPr>
        <w:br/>
      </w:r>
      <w:r w:rsidRPr="00FA16C0">
        <w:rPr>
          <w:b/>
          <w:sz w:val="20"/>
          <w:szCs w:val="20"/>
        </w:rPr>
        <w:t xml:space="preserve">(1) any subsidised </w:t>
      </w:r>
      <w:r w:rsidR="00AB7DDA">
        <w:rPr>
          <w:b/>
          <w:sz w:val="20"/>
          <w:szCs w:val="20"/>
        </w:rPr>
        <w:t>positions</w:t>
      </w:r>
      <w:r w:rsidRPr="00FA16C0">
        <w:rPr>
          <w:b/>
          <w:sz w:val="20"/>
          <w:szCs w:val="20"/>
        </w:rPr>
        <w:t xml:space="preserve"> are additional jobs that would not exist without the subsidy;</w:t>
      </w:r>
      <w:r w:rsidR="0047076B">
        <w:rPr>
          <w:b/>
          <w:sz w:val="20"/>
          <w:szCs w:val="20"/>
        </w:rPr>
        <w:br/>
      </w:r>
      <w:r w:rsidRPr="00FA16C0">
        <w:rPr>
          <w:b/>
          <w:sz w:val="20"/>
          <w:szCs w:val="20"/>
        </w:rPr>
        <w:t xml:space="preserve">(2) the </w:t>
      </w:r>
      <w:r w:rsidR="00AB7DDA">
        <w:rPr>
          <w:b/>
          <w:sz w:val="20"/>
          <w:szCs w:val="20"/>
        </w:rPr>
        <w:t>positions</w:t>
      </w:r>
      <w:r w:rsidRPr="00FA16C0">
        <w:rPr>
          <w:b/>
          <w:sz w:val="20"/>
          <w:szCs w:val="20"/>
        </w:rPr>
        <w:t xml:space="preserve"> </w:t>
      </w:r>
      <w:r w:rsidR="008C4EBE">
        <w:rPr>
          <w:b/>
          <w:sz w:val="20"/>
          <w:szCs w:val="20"/>
        </w:rPr>
        <w:t xml:space="preserve">are likely to </w:t>
      </w:r>
      <w:r w:rsidRPr="00FA16C0">
        <w:rPr>
          <w:b/>
          <w:sz w:val="20"/>
          <w:szCs w:val="20"/>
        </w:rPr>
        <w:t>make a positive contribution to community wellbeing and the employment prospects of the employee</w:t>
      </w:r>
      <w:r w:rsidR="00AB7DDA">
        <w:rPr>
          <w:b/>
          <w:sz w:val="20"/>
          <w:szCs w:val="20"/>
        </w:rPr>
        <w:t>.</w:t>
      </w:r>
    </w:p>
    <w:p w:rsidR="00A46ECC" w:rsidRDefault="00A46ECC" w:rsidP="00261645">
      <w:pPr>
        <w:rPr>
          <w:sz w:val="20"/>
          <w:szCs w:val="20"/>
          <w:lang w:val="en-AU"/>
        </w:rPr>
      </w:pPr>
    </w:p>
    <w:p w:rsidR="00F406B9" w:rsidRPr="00A46ECC" w:rsidRDefault="00F406B9" w:rsidP="006301C3">
      <w:pPr>
        <w:pStyle w:val="Heading3"/>
        <w:numPr>
          <w:ilvl w:val="0"/>
          <w:numId w:val="8"/>
        </w:numPr>
      </w:pPr>
      <w:r>
        <w:t>The Jobmaker wage subsidy should be widely promoted and accessible to people who are unemployed long-term</w:t>
      </w:r>
    </w:p>
    <w:p w:rsidR="005D6AE8" w:rsidRDefault="005D6AE8" w:rsidP="005D6AE8">
      <w:pPr>
        <w:rPr>
          <w:sz w:val="20"/>
          <w:szCs w:val="20"/>
          <w:lang w:val="en-AU"/>
        </w:rPr>
      </w:pPr>
      <w:r w:rsidRPr="005D6AE8">
        <w:rPr>
          <w:sz w:val="20"/>
          <w:szCs w:val="20"/>
          <w:lang w:val="en-AU"/>
        </w:rPr>
        <w:t xml:space="preserve">Along with Jobkeeper, the Jobmaker scheme is a welcome and timely innovation in response to the pandemic recession. </w:t>
      </w:r>
    </w:p>
    <w:p w:rsidR="005D6AE8" w:rsidRPr="005D6AE8" w:rsidRDefault="005D6AE8" w:rsidP="005D6AE8">
      <w:pPr>
        <w:rPr>
          <w:sz w:val="20"/>
          <w:szCs w:val="20"/>
          <w:lang w:val="en-AU"/>
        </w:rPr>
      </w:pPr>
      <w:r>
        <w:rPr>
          <w:sz w:val="20"/>
          <w:szCs w:val="20"/>
          <w:lang w:val="en-AU"/>
        </w:rPr>
        <w:t>As with Jobkeeper, it is a hyrbrid scheme – in this case a wage subsidy for people who are unemployed run through the ATO as an adjunct to the Pay as You Go income tax system. As with the collection of Child Support through the income tax system, the Jobmaker scheme has potential to meet social objectives in a cost effective</w:t>
      </w:r>
      <w:r w:rsidR="00CE38F1">
        <w:rPr>
          <w:sz w:val="20"/>
          <w:szCs w:val="20"/>
          <w:lang w:val="en-AU"/>
        </w:rPr>
        <w:t xml:space="preserve"> way, and </w:t>
      </w:r>
      <w:r w:rsidR="00D55377" w:rsidRPr="009E5384">
        <w:rPr>
          <w:sz w:val="20"/>
          <w:szCs w:val="20"/>
          <w:lang w:val="en-AU"/>
        </w:rPr>
        <w:t xml:space="preserve">it </w:t>
      </w:r>
      <w:r w:rsidR="00CE38F1" w:rsidRPr="009E5384">
        <w:rPr>
          <w:sz w:val="20"/>
          <w:szCs w:val="20"/>
          <w:lang w:val="en-AU"/>
        </w:rPr>
        <w:t xml:space="preserve">is </w:t>
      </w:r>
      <w:r w:rsidR="00D55377" w:rsidRPr="009E5384">
        <w:rPr>
          <w:sz w:val="20"/>
          <w:szCs w:val="20"/>
          <w:lang w:val="en-AU"/>
        </w:rPr>
        <w:t>scal</w:t>
      </w:r>
      <w:r w:rsidRPr="009E5384">
        <w:rPr>
          <w:sz w:val="20"/>
          <w:szCs w:val="20"/>
          <w:lang w:val="en-AU"/>
        </w:rPr>
        <w:t>able</w:t>
      </w:r>
      <w:r w:rsidR="00CE38F1" w:rsidRPr="009E5384">
        <w:rPr>
          <w:sz w:val="20"/>
          <w:szCs w:val="20"/>
          <w:lang w:val="en-AU"/>
        </w:rPr>
        <w:t>.</w:t>
      </w:r>
      <w:r>
        <w:rPr>
          <w:sz w:val="20"/>
          <w:szCs w:val="20"/>
          <w:lang w:val="en-AU"/>
        </w:rPr>
        <w:t xml:space="preserve"> The main advantages of using the tax system to administer wage subsidies are ready access to employers and simpler adminstration through the Single Touch Payroll system.</w:t>
      </w:r>
    </w:p>
    <w:p w:rsidR="00182786" w:rsidRDefault="00F406B9" w:rsidP="00261645">
      <w:pPr>
        <w:rPr>
          <w:sz w:val="20"/>
          <w:szCs w:val="20"/>
          <w:lang w:val="en-AU"/>
        </w:rPr>
      </w:pPr>
      <w:r>
        <w:rPr>
          <w:sz w:val="20"/>
          <w:szCs w:val="20"/>
          <w:lang w:val="en-AU"/>
        </w:rPr>
        <w:t xml:space="preserve">We understand the government proposes that the ATO administer the scheme in ‘light touch’ fashion, keeping administrative </w:t>
      </w:r>
      <w:r w:rsidR="00CE38F1">
        <w:rPr>
          <w:sz w:val="20"/>
          <w:szCs w:val="20"/>
          <w:lang w:val="en-AU"/>
        </w:rPr>
        <w:t>costs</w:t>
      </w:r>
      <w:r>
        <w:rPr>
          <w:sz w:val="20"/>
          <w:szCs w:val="20"/>
          <w:lang w:val="en-AU"/>
        </w:rPr>
        <w:t xml:space="preserve"> to a minimum, as with the Jobkeeper subsidy</w:t>
      </w:r>
      <w:r w:rsidR="005D6AE8">
        <w:rPr>
          <w:sz w:val="20"/>
          <w:szCs w:val="20"/>
          <w:lang w:val="en-AU"/>
        </w:rPr>
        <w:t xml:space="preserve"> with which employers are already familiar</w:t>
      </w:r>
      <w:r>
        <w:rPr>
          <w:sz w:val="20"/>
          <w:szCs w:val="20"/>
          <w:lang w:val="en-AU"/>
        </w:rPr>
        <w:t>.</w:t>
      </w:r>
    </w:p>
    <w:p w:rsidR="00F406B9" w:rsidRDefault="00F406B9" w:rsidP="00261645">
      <w:pPr>
        <w:rPr>
          <w:sz w:val="20"/>
          <w:szCs w:val="20"/>
          <w:lang w:val="en-AU"/>
        </w:rPr>
      </w:pPr>
      <w:r>
        <w:rPr>
          <w:sz w:val="20"/>
          <w:szCs w:val="20"/>
          <w:lang w:val="en-AU"/>
        </w:rPr>
        <w:t xml:space="preserve">The main advantage of this approach is that it will encourage more employers to apply and the wage subsidies can be quickly scaled up. </w:t>
      </w:r>
      <w:r w:rsidR="00276E75">
        <w:rPr>
          <w:sz w:val="20"/>
          <w:szCs w:val="20"/>
          <w:lang w:val="en-AU"/>
        </w:rPr>
        <w:t>E</w:t>
      </w:r>
      <w:r>
        <w:rPr>
          <w:sz w:val="20"/>
          <w:szCs w:val="20"/>
          <w:lang w:val="en-AU"/>
        </w:rPr>
        <w:t>mployers w</w:t>
      </w:r>
      <w:r w:rsidR="00276E75">
        <w:rPr>
          <w:sz w:val="20"/>
          <w:szCs w:val="20"/>
          <w:lang w:val="en-AU"/>
        </w:rPr>
        <w:t>ill</w:t>
      </w:r>
      <w:r>
        <w:rPr>
          <w:sz w:val="20"/>
          <w:szCs w:val="20"/>
          <w:lang w:val="en-AU"/>
        </w:rPr>
        <w:t xml:space="preserve"> be able to claim the subsidy next year in arrears, for positions filled over the remainder of the December quarter 2020.</w:t>
      </w:r>
    </w:p>
    <w:p w:rsidR="00F406B9" w:rsidRDefault="00276E75" w:rsidP="00261645">
      <w:pPr>
        <w:rPr>
          <w:sz w:val="20"/>
          <w:szCs w:val="20"/>
          <w:lang w:val="en-AU"/>
        </w:rPr>
      </w:pPr>
      <w:r>
        <w:rPr>
          <w:sz w:val="20"/>
          <w:szCs w:val="20"/>
          <w:lang w:val="en-AU"/>
        </w:rPr>
        <w:t xml:space="preserve">Reliance on the tax system also has disadvantages. Tax concessions for the employment of people out of paid work </w:t>
      </w:r>
      <w:r w:rsidR="00025176">
        <w:rPr>
          <w:sz w:val="20"/>
          <w:szCs w:val="20"/>
          <w:lang w:val="en-AU"/>
        </w:rPr>
        <w:t xml:space="preserve">can be </w:t>
      </w:r>
      <w:r>
        <w:rPr>
          <w:sz w:val="20"/>
          <w:szCs w:val="20"/>
          <w:lang w:val="en-AU"/>
        </w:rPr>
        <w:t>expensive, with high deadweight costs. A major reason for this is that it is harder to target the subsidy towards people at greater risk of prolonged unemployment, and to ensure that the right people are connected to the most suitable jobs, and that both the employer and employee receive the support they may need to sustain the placement. The administrative simplicity of such schemes is also their grea</w:t>
      </w:r>
      <w:r w:rsidR="00025176">
        <w:rPr>
          <w:sz w:val="20"/>
          <w:szCs w:val="20"/>
          <w:lang w:val="en-AU"/>
        </w:rPr>
        <w:t>t</w:t>
      </w:r>
      <w:r>
        <w:rPr>
          <w:sz w:val="20"/>
          <w:szCs w:val="20"/>
          <w:lang w:val="en-AU"/>
        </w:rPr>
        <w:t>est drawback.</w:t>
      </w:r>
    </w:p>
    <w:p w:rsidR="00276E75" w:rsidRDefault="00276E75" w:rsidP="00261645">
      <w:pPr>
        <w:rPr>
          <w:sz w:val="20"/>
          <w:szCs w:val="20"/>
          <w:lang w:val="en-AU"/>
        </w:rPr>
      </w:pPr>
      <w:r>
        <w:rPr>
          <w:sz w:val="20"/>
          <w:szCs w:val="20"/>
          <w:lang w:val="en-AU"/>
        </w:rPr>
        <w:t>A labour market intermediary (between employer and employee) can help improve the matching of prospective employees and employers, offer any support required, and help preserve the integrity of the scheme (discussed later in this submission).</w:t>
      </w:r>
    </w:p>
    <w:p w:rsidR="00F406B9" w:rsidRDefault="00276E75" w:rsidP="00261645">
      <w:pPr>
        <w:rPr>
          <w:sz w:val="20"/>
          <w:szCs w:val="20"/>
          <w:lang w:val="en-AU"/>
        </w:rPr>
      </w:pPr>
      <w:r>
        <w:rPr>
          <w:sz w:val="20"/>
          <w:szCs w:val="20"/>
          <w:lang w:val="en-AU"/>
        </w:rPr>
        <w:t xml:space="preserve">The intermediary could be </w:t>
      </w:r>
      <w:r w:rsidRPr="009E5384">
        <w:rPr>
          <w:sz w:val="20"/>
          <w:szCs w:val="20"/>
          <w:lang w:val="en-AU"/>
        </w:rPr>
        <w:t>a publicly</w:t>
      </w:r>
      <w:r w:rsidR="00D55377" w:rsidRPr="009E5384">
        <w:rPr>
          <w:sz w:val="20"/>
          <w:szCs w:val="20"/>
          <w:lang w:val="en-AU"/>
        </w:rPr>
        <w:t xml:space="preserve"> </w:t>
      </w:r>
      <w:r w:rsidRPr="009E5384">
        <w:rPr>
          <w:sz w:val="20"/>
          <w:szCs w:val="20"/>
          <w:lang w:val="en-AU"/>
        </w:rPr>
        <w:t>funded employment service (which administer the existing wage su</w:t>
      </w:r>
      <w:r w:rsidR="009C52D3" w:rsidRPr="009E5384">
        <w:rPr>
          <w:sz w:val="20"/>
          <w:szCs w:val="20"/>
          <w:lang w:val="en-AU"/>
        </w:rPr>
        <w:t>b</w:t>
      </w:r>
      <w:r w:rsidRPr="009E5384">
        <w:rPr>
          <w:sz w:val="20"/>
          <w:szCs w:val="20"/>
          <w:lang w:val="en-AU"/>
        </w:rPr>
        <w:t>sidies referred to above) or another</w:t>
      </w:r>
      <w:r>
        <w:rPr>
          <w:sz w:val="20"/>
          <w:szCs w:val="20"/>
          <w:lang w:val="en-AU"/>
        </w:rPr>
        <w:t xml:space="preserve"> body such as a Group Training Organisation, TAFE or community college (where the employee is undergoing training). The Kickstart scheme in the UK is administered in part by ‘Gateway’ organisations that are </w:t>
      </w:r>
      <w:r w:rsidR="00D55377" w:rsidRPr="009E5384">
        <w:rPr>
          <w:sz w:val="20"/>
          <w:szCs w:val="20"/>
          <w:lang w:val="en-AU"/>
        </w:rPr>
        <w:t>funded</w:t>
      </w:r>
      <w:r w:rsidRPr="009E5384">
        <w:rPr>
          <w:sz w:val="20"/>
          <w:szCs w:val="20"/>
          <w:lang w:val="en-AU"/>
        </w:rPr>
        <w:t xml:space="preserve"> by</w:t>
      </w:r>
      <w:r>
        <w:rPr>
          <w:sz w:val="20"/>
          <w:szCs w:val="20"/>
          <w:lang w:val="en-AU"/>
        </w:rPr>
        <w:t xml:space="preserve"> government to recruit smaller local employers to the scheme and connect them with potential employees.</w:t>
      </w:r>
      <w:r>
        <w:rPr>
          <w:rStyle w:val="FootnoteReference"/>
          <w:sz w:val="20"/>
          <w:szCs w:val="20"/>
          <w:lang w:val="en-AU"/>
        </w:rPr>
        <w:footnoteReference w:id="12"/>
      </w:r>
    </w:p>
    <w:p w:rsidR="00F406B9" w:rsidRDefault="00276E75" w:rsidP="00261645">
      <w:pPr>
        <w:rPr>
          <w:sz w:val="20"/>
          <w:szCs w:val="20"/>
          <w:lang w:val="en-AU"/>
        </w:rPr>
      </w:pPr>
      <w:r>
        <w:rPr>
          <w:sz w:val="20"/>
          <w:szCs w:val="20"/>
          <w:lang w:val="en-AU"/>
        </w:rPr>
        <w:t>It should be possible to get the ‘best of both worlds’ by combining AT</w:t>
      </w:r>
      <w:r w:rsidR="00CE38F1">
        <w:rPr>
          <w:sz w:val="20"/>
          <w:szCs w:val="20"/>
          <w:lang w:val="en-AU"/>
        </w:rPr>
        <w:t>O administration of the subsidy</w:t>
      </w:r>
      <w:r w:rsidR="009C52D3">
        <w:rPr>
          <w:sz w:val="20"/>
          <w:szCs w:val="20"/>
          <w:lang w:val="en-AU"/>
        </w:rPr>
        <w:t xml:space="preserve"> </w:t>
      </w:r>
      <w:r>
        <w:rPr>
          <w:sz w:val="20"/>
          <w:szCs w:val="20"/>
          <w:lang w:val="en-AU"/>
        </w:rPr>
        <w:t xml:space="preserve">(including handling applications from employers) and </w:t>
      </w:r>
      <w:r w:rsidR="00243C9D">
        <w:rPr>
          <w:sz w:val="20"/>
          <w:szCs w:val="20"/>
          <w:lang w:val="en-AU"/>
        </w:rPr>
        <w:t xml:space="preserve">use of intermediary organisations to recruit people on income support payments as potential employees and to offer </w:t>
      </w:r>
      <w:r w:rsidR="00CE38F1">
        <w:rPr>
          <w:sz w:val="20"/>
          <w:szCs w:val="20"/>
          <w:lang w:val="en-AU"/>
        </w:rPr>
        <w:t xml:space="preserve">any </w:t>
      </w:r>
      <w:r w:rsidR="00243C9D">
        <w:rPr>
          <w:sz w:val="20"/>
          <w:szCs w:val="20"/>
          <w:lang w:val="en-AU"/>
        </w:rPr>
        <w:t xml:space="preserve">support </w:t>
      </w:r>
      <w:r w:rsidR="00CE38F1">
        <w:rPr>
          <w:sz w:val="20"/>
          <w:szCs w:val="20"/>
          <w:lang w:val="en-AU"/>
        </w:rPr>
        <w:t>needed by</w:t>
      </w:r>
      <w:r w:rsidR="00243C9D">
        <w:rPr>
          <w:sz w:val="20"/>
          <w:szCs w:val="20"/>
          <w:lang w:val="en-AU"/>
        </w:rPr>
        <w:t xml:space="preserve"> employers </w:t>
      </w:r>
      <w:r w:rsidR="00CE38F1">
        <w:rPr>
          <w:sz w:val="20"/>
          <w:szCs w:val="20"/>
          <w:lang w:val="en-AU"/>
        </w:rPr>
        <w:t>or</w:t>
      </w:r>
      <w:r w:rsidR="00243C9D">
        <w:rPr>
          <w:sz w:val="20"/>
          <w:szCs w:val="20"/>
          <w:lang w:val="en-AU"/>
        </w:rPr>
        <w:t xml:space="preserve"> employees to improve the prospects of a successful placement. Large-scale wage subsidies have been administered by employment services in Australia and elsewhere in the past.</w:t>
      </w:r>
    </w:p>
    <w:p w:rsidR="009C52D3" w:rsidRPr="009C52D3" w:rsidRDefault="009C52D3" w:rsidP="00261645">
      <w:pPr>
        <w:rPr>
          <w:sz w:val="20"/>
          <w:szCs w:val="20"/>
          <w:lang w:val="en-AU"/>
        </w:rPr>
      </w:pPr>
      <w:r w:rsidRPr="009C52D3">
        <w:rPr>
          <w:sz w:val="20"/>
          <w:szCs w:val="20"/>
          <w:lang w:val="en-AU"/>
        </w:rPr>
        <w:t>The new</w:t>
      </w:r>
      <w:r w:rsidRPr="009C52D3">
        <w:rPr>
          <w:sz w:val="20"/>
          <w:szCs w:val="20"/>
        </w:rPr>
        <w:t xml:space="preserve"> </w:t>
      </w:r>
      <w:hyperlink r:id="rId16" w:history="1">
        <w:r w:rsidRPr="009C52D3">
          <w:rPr>
            <w:rStyle w:val="Hyperlink"/>
            <w:sz w:val="20"/>
            <w:szCs w:val="20"/>
          </w:rPr>
          <w:t>Local Jobs Program</w:t>
        </w:r>
      </w:hyperlink>
      <w:r w:rsidRPr="009C52D3">
        <w:rPr>
          <w:sz w:val="20"/>
          <w:szCs w:val="20"/>
        </w:rPr>
        <w:t xml:space="preserve"> </w:t>
      </w:r>
      <w:r>
        <w:rPr>
          <w:sz w:val="20"/>
          <w:szCs w:val="20"/>
        </w:rPr>
        <w:t xml:space="preserve">in 25 regions </w:t>
      </w:r>
      <w:r w:rsidRPr="009C52D3">
        <w:rPr>
          <w:sz w:val="20"/>
          <w:szCs w:val="20"/>
        </w:rPr>
        <w:t xml:space="preserve">offers an opportunity to better connect employment services, community colleges and TAFEs, </w:t>
      </w:r>
      <w:r>
        <w:rPr>
          <w:sz w:val="20"/>
          <w:szCs w:val="20"/>
        </w:rPr>
        <w:t xml:space="preserve">employers, </w:t>
      </w:r>
      <w:r w:rsidRPr="009C52D3">
        <w:rPr>
          <w:sz w:val="20"/>
          <w:szCs w:val="20"/>
        </w:rPr>
        <w:t>people who are unemployed, local government and other commu</w:t>
      </w:r>
      <w:r>
        <w:rPr>
          <w:sz w:val="20"/>
          <w:szCs w:val="20"/>
        </w:rPr>
        <w:t>n</w:t>
      </w:r>
      <w:r w:rsidRPr="009C52D3">
        <w:rPr>
          <w:sz w:val="20"/>
          <w:szCs w:val="20"/>
        </w:rPr>
        <w:t xml:space="preserve">ity organisations </w:t>
      </w:r>
      <w:r>
        <w:rPr>
          <w:sz w:val="20"/>
          <w:szCs w:val="20"/>
        </w:rPr>
        <w:t>so that the best advantage is taken of the opportunities provided by the Jobmaker wage subsidy.</w:t>
      </w:r>
      <w:r w:rsidR="002263C6">
        <w:rPr>
          <w:sz w:val="20"/>
          <w:szCs w:val="20"/>
        </w:rPr>
        <w:t xml:space="preserve"> ACOSS advocates a larger scale investment in this kind of regional Local Employment and Skills Development Partnership.</w:t>
      </w:r>
      <w:r w:rsidR="002263C6">
        <w:rPr>
          <w:rStyle w:val="FootnoteReference"/>
          <w:sz w:val="20"/>
          <w:szCs w:val="20"/>
          <w:lang w:val="en-AU"/>
        </w:rPr>
        <w:footnoteReference w:id="13"/>
      </w:r>
      <w:r w:rsidR="002263C6">
        <w:rPr>
          <w:sz w:val="20"/>
          <w:szCs w:val="20"/>
        </w:rPr>
        <w:t xml:space="preserve"> </w:t>
      </w:r>
    </w:p>
    <w:p w:rsidR="00F406B9" w:rsidRDefault="00243C9D" w:rsidP="00261645">
      <w:pPr>
        <w:rPr>
          <w:sz w:val="20"/>
          <w:szCs w:val="20"/>
          <w:lang w:val="en-AU"/>
        </w:rPr>
      </w:pPr>
      <w:r>
        <w:rPr>
          <w:sz w:val="20"/>
          <w:szCs w:val="20"/>
          <w:lang w:val="en-AU"/>
        </w:rPr>
        <w:t>At the least, it is essential that people unemployed long-term have ready access to the scheme, and to the supports they may need to secure employment. This may include training, other forms of work prepar</w:t>
      </w:r>
      <w:r w:rsidR="00CE38F1">
        <w:rPr>
          <w:sz w:val="20"/>
          <w:szCs w:val="20"/>
          <w:lang w:val="en-AU"/>
        </w:rPr>
        <w:t>at</w:t>
      </w:r>
      <w:r>
        <w:rPr>
          <w:sz w:val="20"/>
          <w:szCs w:val="20"/>
          <w:lang w:val="en-AU"/>
        </w:rPr>
        <w:t>ion, mentoring, and advice on their rights as employees and workplace health and safety (discussed later).</w:t>
      </w:r>
    </w:p>
    <w:p w:rsidR="00243C9D" w:rsidRPr="00FE3647" w:rsidRDefault="00243C9D" w:rsidP="00FE3647">
      <w:pPr>
        <w:pStyle w:val="Recommendation"/>
      </w:pPr>
      <w:r w:rsidRPr="00FE3647">
        <w:t>Recommendation 5:</w:t>
      </w:r>
    </w:p>
    <w:p w:rsidR="00F406B9" w:rsidRPr="00FA16C0" w:rsidRDefault="00F406B9" w:rsidP="00243C9D">
      <w:pPr>
        <w:pStyle w:val="ListNumber"/>
        <w:numPr>
          <w:ilvl w:val="0"/>
          <w:numId w:val="0"/>
        </w:numPr>
        <w:spacing w:line="256" w:lineRule="auto"/>
        <w:ind w:left="142"/>
        <w:rPr>
          <w:b/>
          <w:sz w:val="20"/>
          <w:szCs w:val="20"/>
          <w:lang w:val="en-AU"/>
        </w:rPr>
      </w:pPr>
      <w:r w:rsidRPr="00FA16C0">
        <w:rPr>
          <w:b/>
          <w:sz w:val="20"/>
          <w:szCs w:val="20"/>
          <w:lang w:val="en-AU"/>
        </w:rPr>
        <w:t xml:space="preserve">(1) People receiving Jobseeker or Youth Allowance payments should be given every opportunity to </w:t>
      </w:r>
      <w:r w:rsidR="00AB7DDA">
        <w:rPr>
          <w:b/>
          <w:sz w:val="20"/>
          <w:szCs w:val="20"/>
          <w:lang w:val="en-AU"/>
        </w:rPr>
        <w:t>join</w:t>
      </w:r>
      <w:r w:rsidRPr="00FA16C0">
        <w:rPr>
          <w:b/>
          <w:sz w:val="20"/>
          <w:szCs w:val="20"/>
          <w:lang w:val="en-AU"/>
        </w:rPr>
        <w:t xml:space="preserve"> the scheme, including through a system where they can register their </w:t>
      </w:r>
      <w:r w:rsidRPr="009E5384">
        <w:rPr>
          <w:b/>
          <w:sz w:val="20"/>
          <w:szCs w:val="20"/>
          <w:lang w:val="en-AU"/>
        </w:rPr>
        <w:t>interest</w:t>
      </w:r>
      <w:r w:rsidRPr="00FA16C0">
        <w:rPr>
          <w:b/>
          <w:sz w:val="20"/>
          <w:szCs w:val="20"/>
          <w:lang w:val="en-AU"/>
        </w:rPr>
        <w:t xml:space="preserve"> that is widely advertised among people who are unemployed and employers.</w:t>
      </w:r>
      <w:r w:rsidR="0047076B">
        <w:rPr>
          <w:b/>
          <w:sz w:val="20"/>
          <w:szCs w:val="20"/>
          <w:lang w:val="en-AU"/>
        </w:rPr>
        <w:br/>
      </w:r>
    </w:p>
    <w:p w:rsidR="00F406B9" w:rsidRDefault="00F406B9" w:rsidP="00243C9D">
      <w:pPr>
        <w:pStyle w:val="ListNumber"/>
        <w:numPr>
          <w:ilvl w:val="0"/>
          <w:numId w:val="0"/>
        </w:numPr>
        <w:tabs>
          <w:tab w:val="left" w:pos="720"/>
        </w:tabs>
        <w:ind w:left="142"/>
        <w:rPr>
          <w:b/>
          <w:sz w:val="20"/>
          <w:szCs w:val="20"/>
        </w:rPr>
      </w:pPr>
      <w:r w:rsidRPr="00FA16C0">
        <w:rPr>
          <w:b/>
          <w:sz w:val="20"/>
          <w:szCs w:val="20"/>
          <w:lang w:val="en-AU"/>
        </w:rPr>
        <w:t xml:space="preserve">(2) They should not be compelled to participate, but </w:t>
      </w:r>
      <w:r w:rsidR="00243C9D">
        <w:rPr>
          <w:b/>
          <w:sz w:val="20"/>
          <w:szCs w:val="20"/>
          <w:lang w:val="en-AU"/>
        </w:rPr>
        <w:t xml:space="preserve">this </w:t>
      </w:r>
      <w:r w:rsidRPr="00FA16C0">
        <w:rPr>
          <w:b/>
          <w:sz w:val="20"/>
          <w:szCs w:val="20"/>
          <w:lang w:val="en-AU"/>
        </w:rPr>
        <w:t xml:space="preserve">should fulfil </w:t>
      </w:r>
      <w:r w:rsidR="00243C9D">
        <w:rPr>
          <w:b/>
          <w:sz w:val="20"/>
          <w:szCs w:val="20"/>
          <w:lang w:val="en-AU"/>
        </w:rPr>
        <w:t xml:space="preserve">any </w:t>
      </w:r>
      <w:r w:rsidRPr="00FA16C0">
        <w:rPr>
          <w:b/>
          <w:sz w:val="20"/>
          <w:szCs w:val="20"/>
          <w:lang w:val="en-AU"/>
        </w:rPr>
        <w:t>annual activity requirements if they choose to do so.</w:t>
      </w:r>
    </w:p>
    <w:p w:rsidR="00243C9D" w:rsidRPr="00FE3647" w:rsidRDefault="00243C9D" w:rsidP="00FE3647">
      <w:pPr>
        <w:pStyle w:val="Recommendation"/>
      </w:pPr>
      <w:r w:rsidRPr="00FE3647">
        <w:t>Recommendation 6:</w:t>
      </w:r>
    </w:p>
    <w:p w:rsidR="00F406B9" w:rsidRPr="00FA16C0" w:rsidRDefault="00F406B9" w:rsidP="00243C9D">
      <w:pPr>
        <w:pStyle w:val="ListNumber"/>
        <w:numPr>
          <w:ilvl w:val="0"/>
          <w:numId w:val="0"/>
        </w:numPr>
        <w:spacing w:line="256" w:lineRule="auto"/>
        <w:ind w:left="142"/>
        <w:rPr>
          <w:b/>
          <w:sz w:val="20"/>
          <w:szCs w:val="20"/>
        </w:rPr>
      </w:pPr>
      <w:r w:rsidRPr="00FA16C0">
        <w:rPr>
          <w:b/>
          <w:sz w:val="20"/>
          <w:szCs w:val="20"/>
        </w:rPr>
        <w:t xml:space="preserve">To improve the match between employers and prospective employees under the Jobmaker scheme, and ensure that any prevocational training, mentoring and other supports required are available, in the regulations establishing it the </w:t>
      </w:r>
      <w:r w:rsidR="001B5FCA">
        <w:rPr>
          <w:b/>
          <w:sz w:val="20"/>
          <w:szCs w:val="20"/>
        </w:rPr>
        <w:t>g</w:t>
      </w:r>
      <w:r w:rsidRPr="00FA16C0">
        <w:rPr>
          <w:b/>
          <w:sz w:val="20"/>
          <w:szCs w:val="20"/>
        </w:rPr>
        <w:t>overnment should:</w:t>
      </w:r>
      <w:r w:rsidR="0047076B">
        <w:rPr>
          <w:b/>
          <w:sz w:val="20"/>
          <w:szCs w:val="20"/>
        </w:rPr>
        <w:br/>
      </w:r>
    </w:p>
    <w:p w:rsidR="00F406B9" w:rsidRPr="00AE2448" w:rsidRDefault="00F406B9" w:rsidP="00243C9D">
      <w:pPr>
        <w:pStyle w:val="ListNumber"/>
        <w:numPr>
          <w:ilvl w:val="0"/>
          <w:numId w:val="0"/>
        </w:numPr>
        <w:tabs>
          <w:tab w:val="left" w:pos="720"/>
        </w:tabs>
        <w:ind w:left="142"/>
        <w:rPr>
          <w:b/>
          <w:sz w:val="20"/>
          <w:szCs w:val="20"/>
          <w:lang w:val="en-AU"/>
        </w:rPr>
      </w:pPr>
      <w:r w:rsidRPr="00AE2448">
        <w:rPr>
          <w:b/>
          <w:sz w:val="20"/>
          <w:szCs w:val="20"/>
          <w:lang w:val="en-AU"/>
        </w:rPr>
        <w:t xml:space="preserve">(1) </w:t>
      </w:r>
      <w:r w:rsidRPr="00D24042">
        <w:rPr>
          <w:b/>
          <w:sz w:val="20"/>
          <w:szCs w:val="20"/>
        </w:rPr>
        <w:t>ensure that were the employee agrees, their employment service provider</w:t>
      </w:r>
      <w:r w:rsidRPr="00AE2448">
        <w:rPr>
          <w:b/>
          <w:sz w:val="20"/>
          <w:szCs w:val="20"/>
          <w:lang w:val="en-AU"/>
        </w:rPr>
        <w:t xml:space="preserve"> is notified of any subsidy application and has the opportunity to offer the employer and prospective employee such support;</w:t>
      </w:r>
      <w:r w:rsidR="0047076B">
        <w:rPr>
          <w:b/>
          <w:sz w:val="20"/>
          <w:szCs w:val="20"/>
          <w:lang w:val="en-AU"/>
        </w:rPr>
        <w:br/>
      </w:r>
    </w:p>
    <w:p w:rsidR="009C52D3" w:rsidRDefault="00F406B9" w:rsidP="00243C9D">
      <w:pPr>
        <w:pStyle w:val="ListNumber"/>
        <w:numPr>
          <w:ilvl w:val="0"/>
          <w:numId w:val="0"/>
        </w:numPr>
        <w:tabs>
          <w:tab w:val="left" w:pos="720"/>
        </w:tabs>
        <w:ind w:left="142"/>
        <w:rPr>
          <w:b/>
          <w:sz w:val="20"/>
          <w:szCs w:val="20"/>
          <w:lang w:val="en-AU"/>
        </w:rPr>
      </w:pPr>
      <w:r w:rsidRPr="00AE2448">
        <w:rPr>
          <w:b/>
          <w:sz w:val="20"/>
          <w:szCs w:val="20"/>
          <w:lang w:val="en-AU"/>
        </w:rPr>
        <w:t xml:space="preserve">(2) encourage and </w:t>
      </w:r>
      <w:r w:rsidR="00F862F4">
        <w:rPr>
          <w:b/>
          <w:sz w:val="20"/>
          <w:szCs w:val="20"/>
          <w:lang w:val="en-AU"/>
        </w:rPr>
        <w:t>fund</w:t>
      </w:r>
      <w:r w:rsidRPr="00AE2448">
        <w:rPr>
          <w:b/>
          <w:sz w:val="20"/>
          <w:szCs w:val="20"/>
          <w:lang w:val="en-AU"/>
        </w:rPr>
        <w:t xml:space="preserve"> employment service providers </w:t>
      </w:r>
      <w:r w:rsidR="00243C9D">
        <w:rPr>
          <w:b/>
          <w:sz w:val="20"/>
          <w:szCs w:val="20"/>
          <w:lang w:val="en-AU"/>
        </w:rPr>
        <w:t xml:space="preserve">and other labour market intermediaries (such as Group Training Organisations, </w:t>
      </w:r>
      <w:r w:rsidR="00AB5D8E">
        <w:rPr>
          <w:b/>
          <w:sz w:val="20"/>
          <w:szCs w:val="20"/>
          <w:lang w:val="en-AU"/>
        </w:rPr>
        <w:t>adult and community education providers</w:t>
      </w:r>
      <w:r w:rsidR="00243C9D">
        <w:rPr>
          <w:b/>
          <w:sz w:val="20"/>
          <w:szCs w:val="20"/>
          <w:lang w:val="en-AU"/>
        </w:rPr>
        <w:t xml:space="preserve"> and TAFEs) </w:t>
      </w:r>
      <w:r w:rsidRPr="00AE2448">
        <w:rPr>
          <w:b/>
          <w:sz w:val="20"/>
          <w:szCs w:val="20"/>
          <w:lang w:val="en-AU"/>
        </w:rPr>
        <w:t>to do so, and to promote the scheme to t</w:t>
      </w:r>
      <w:r w:rsidR="009C52D3">
        <w:rPr>
          <w:b/>
          <w:sz w:val="20"/>
          <w:szCs w:val="20"/>
          <w:lang w:val="en-AU"/>
        </w:rPr>
        <w:t>heir participants and employers;</w:t>
      </w:r>
      <w:r w:rsidR="0047076B">
        <w:rPr>
          <w:b/>
          <w:sz w:val="20"/>
          <w:szCs w:val="20"/>
          <w:lang w:val="en-AU"/>
        </w:rPr>
        <w:br/>
      </w:r>
    </w:p>
    <w:p w:rsidR="00F406B9" w:rsidRPr="00AE2448" w:rsidRDefault="009C52D3" w:rsidP="00243C9D">
      <w:pPr>
        <w:pStyle w:val="ListNumber"/>
        <w:numPr>
          <w:ilvl w:val="0"/>
          <w:numId w:val="0"/>
        </w:numPr>
        <w:tabs>
          <w:tab w:val="left" w:pos="720"/>
        </w:tabs>
        <w:ind w:left="142"/>
        <w:rPr>
          <w:b/>
          <w:sz w:val="20"/>
          <w:szCs w:val="20"/>
          <w:lang w:val="en-AU"/>
        </w:rPr>
      </w:pPr>
      <w:r>
        <w:rPr>
          <w:b/>
          <w:sz w:val="20"/>
          <w:szCs w:val="20"/>
          <w:lang w:val="en-AU"/>
        </w:rPr>
        <w:t>(3) Use the networks established through the new Local Jobs Program to promote the scheme and connect prospective employers, employees and local services that can offer these forms of support.</w:t>
      </w:r>
      <w:r w:rsidR="00F406B9" w:rsidRPr="00AE2448">
        <w:rPr>
          <w:b/>
          <w:sz w:val="20"/>
          <w:szCs w:val="20"/>
          <w:lang w:val="en-AU"/>
        </w:rPr>
        <w:br/>
      </w:r>
    </w:p>
    <w:p w:rsidR="00243C9D" w:rsidRPr="00243C9D" w:rsidRDefault="00243C9D" w:rsidP="006301C3">
      <w:pPr>
        <w:pStyle w:val="Heading3"/>
        <w:numPr>
          <w:ilvl w:val="0"/>
          <w:numId w:val="8"/>
        </w:numPr>
      </w:pPr>
      <w:r>
        <w:t>Public support for the scheme depends on careful administration to preserve its integrity</w:t>
      </w:r>
    </w:p>
    <w:p w:rsidR="00243C9D" w:rsidRDefault="00035B74" w:rsidP="00261645">
      <w:pPr>
        <w:rPr>
          <w:sz w:val="20"/>
          <w:szCs w:val="20"/>
          <w:lang w:val="en-AU"/>
        </w:rPr>
      </w:pPr>
      <w:r>
        <w:rPr>
          <w:sz w:val="20"/>
          <w:szCs w:val="20"/>
          <w:lang w:val="en-AU"/>
        </w:rPr>
        <w:t xml:space="preserve">Wage subsidy schemes work well and are widely supported when </w:t>
      </w:r>
      <w:r w:rsidRPr="009E5384">
        <w:rPr>
          <w:sz w:val="20"/>
          <w:szCs w:val="20"/>
          <w:lang w:val="en-AU"/>
        </w:rPr>
        <w:t xml:space="preserve">they generate employment opportunities for people who would otherwise miss out. </w:t>
      </w:r>
      <w:r w:rsidR="00D55377" w:rsidRPr="009E5384">
        <w:rPr>
          <w:sz w:val="20"/>
          <w:szCs w:val="20"/>
          <w:lang w:val="en-AU"/>
        </w:rPr>
        <w:t>One of the greatest threats to their effectiveness, and public support for them, is the risk of abuse by a minority of employers.</w:t>
      </w:r>
    </w:p>
    <w:p w:rsidR="00D55377" w:rsidRPr="009E5384" w:rsidRDefault="00D55377" w:rsidP="00D55377">
      <w:pPr>
        <w:rPr>
          <w:sz w:val="20"/>
          <w:szCs w:val="20"/>
          <w:lang w:val="en-AU"/>
        </w:rPr>
      </w:pPr>
      <w:r w:rsidRPr="009E5384">
        <w:rPr>
          <w:sz w:val="20"/>
          <w:szCs w:val="20"/>
          <w:lang w:val="en-AU"/>
        </w:rPr>
        <w:t>A major concern in this regard is the risk that existing employees may be displaced by workers employed using the subsidy. For example, if the subsidy for fulltime positions is not increased as proposed in this submission, fulltime positions may be split into subsidised part-time jobs.</w:t>
      </w:r>
    </w:p>
    <w:p w:rsidR="00D55377" w:rsidRPr="009E5384" w:rsidRDefault="00D55377" w:rsidP="00D55377">
      <w:pPr>
        <w:rPr>
          <w:sz w:val="20"/>
          <w:szCs w:val="20"/>
          <w:lang w:val="en-AU"/>
        </w:rPr>
      </w:pPr>
      <w:r w:rsidRPr="009E5384">
        <w:rPr>
          <w:sz w:val="20"/>
          <w:szCs w:val="20"/>
          <w:lang w:val="en-AU"/>
        </w:rPr>
        <w:t xml:space="preserve">The main protection against this possibility in the proposed scheme is the dual requirement that over the period of the subsidy the employer’s payroll and the number of people employed must increase. The ATO would use the Single Touch Payroll system to administer compliance with this sensible requirement </w:t>
      </w:r>
    </w:p>
    <w:p w:rsidR="00D55377" w:rsidRPr="009E5384" w:rsidRDefault="00D55377" w:rsidP="00D55377">
      <w:pPr>
        <w:rPr>
          <w:sz w:val="20"/>
          <w:szCs w:val="20"/>
          <w:lang w:val="en-AU"/>
        </w:rPr>
      </w:pPr>
      <w:r w:rsidRPr="009E5384">
        <w:rPr>
          <w:sz w:val="20"/>
          <w:szCs w:val="20"/>
          <w:lang w:val="en-AU"/>
        </w:rPr>
        <w:t>This compliance system could be strengthened by including the wage subsidy when calculating the overall value of the payroll. That would reduce any financial benefit for employers from restructuring their workforce to take advantage of the subsidy (without actually increasing the paid working hours of employees overall).</w:t>
      </w:r>
    </w:p>
    <w:p w:rsidR="00D55377" w:rsidRPr="009E5384" w:rsidRDefault="00D55377" w:rsidP="00D55377">
      <w:pPr>
        <w:rPr>
          <w:sz w:val="20"/>
          <w:szCs w:val="20"/>
          <w:lang w:val="en-AU"/>
        </w:rPr>
      </w:pPr>
      <w:r w:rsidRPr="009E5384">
        <w:rPr>
          <w:sz w:val="20"/>
          <w:szCs w:val="20"/>
          <w:lang w:val="en-AU"/>
        </w:rPr>
        <w:t>This does not resolve all of the main integrity issues with the wage subsidies.</w:t>
      </w:r>
    </w:p>
    <w:p w:rsidR="00283DF3" w:rsidRPr="00283DF3" w:rsidRDefault="00D55377" w:rsidP="00283DF3">
      <w:pPr>
        <w:rPr>
          <w:lang w:val="en-AU"/>
        </w:rPr>
      </w:pPr>
      <w:r w:rsidRPr="009E5384">
        <w:rPr>
          <w:sz w:val="20"/>
          <w:szCs w:val="20"/>
          <w:lang w:val="en-AU"/>
        </w:rPr>
        <w:t>Informed by experience with integrity issues that have emerged with wage subsidies in the past, DESE incorporates the integrity measures in the following recommendation into its wage subsidy schemes</w:t>
      </w:r>
      <w:r w:rsidR="00283DF3">
        <w:rPr>
          <w:sz w:val="20"/>
          <w:szCs w:val="20"/>
          <w:lang w:val="en-AU"/>
        </w:rPr>
        <w:t>.</w:t>
      </w:r>
      <w:r w:rsidR="00283DF3">
        <w:rPr>
          <w:rStyle w:val="FootnoteReference"/>
          <w:sz w:val="20"/>
          <w:szCs w:val="20"/>
          <w:lang w:val="en-AU"/>
        </w:rPr>
        <w:footnoteReference w:id="14"/>
      </w:r>
    </w:p>
    <w:p w:rsidR="00243C9D" w:rsidRDefault="00283DF3" w:rsidP="00261645">
      <w:pPr>
        <w:rPr>
          <w:sz w:val="20"/>
          <w:szCs w:val="20"/>
          <w:lang w:val="en-AU"/>
        </w:rPr>
      </w:pPr>
      <w:r>
        <w:rPr>
          <w:sz w:val="20"/>
          <w:szCs w:val="20"/>
          <w:lang w:val="en-AU"/>
        </w:rPr>
        <w:t>These requirements are unlikely to impede the rapid expansion of the Jobmaker scheme. They would significantly reduce the risk that the program falls into disrepute.</w:t>
      </w:r>
    </w:p>
    <w:p w:rsidR="00243C9D" w:rsidRDefault="00283DF3" w:rsidP="00261645">
      <w:pPr>
        <w:rPr>
          <w:sz w:val="20"/>
          <w:szCs w:val="20"/>
          <w:lang w:val="en-AU"/>
        </w:rPr>
      </w:pPr>
      <w:r>
        <w:rPr>
          <w:sz w:val="20"/>
          <w:szCs w:val="20"/>
          <w:lang w:val="en-AU"/>
        </w:rPr>
        <w:t xml:space="preserve">Integrity </w:t>
      </w:r>
      <w:r w:rsidR="00E24610">
        <w:rPr>
          <w:sz w:val="20"/>
          <w:szCs w:val="20"/>
          <w:lang w:val="en-AU"/>
        </w:rPr>
        <w:t>measures</w:t>
      </w:r>
      <w:r>
        <w:rPr>
          <w:sz w:val="20"/>
          <w:szCs w:val="20"/>
          <w:lang w:val="en-AU"/>
        </w:rPr>
        <w:t xml:space="preserve"> only work if they </w:t>
      </w:r>
      <w:r w:rsidRPr="009E5384">
        <w:rPr>
          <w:sz w:val="20"/>
          <w:szCs w:val="20"/>
          <w:lang w:val="en-AU"/>
        </w:rPr>
        <w:t xml:space="preserve">are </w:t>
      </w:r>
      <w:r w:rsidR="00D55377" w:rsidRPr="009E5384">
        <w:rPr>
          <w:sz w:val="20"/>
          <w:szCs w:val="20"/>
          <w:lang w:val="en-AU"/>
        </w:rPr>
        <w:t>well</w:t>
      </w:r>
      <w:r w:rsidRPr="009E5384">
        <w:rPr>
          <w:sz w:val="20"/>
          <w:szCs w:val="20"/>
          <w:lang w:val="en-AU"/>
        </w:rPr>
        <w:t xml:space="preserve"> administered. If labour market intermediaries are involved in the administration of the scheme</w:t>
      </w:r>
      <w:r w:rsidR="00D55377" w:rsidRPr="009E5384">
        <w:rPr>
          <w:sz w:val="20"/>
          <w:szCs w:val="20"/>
          <w:lang w:val="en-AU"/>
        </w:rPr>
        <w:t>,</w:t>
      </w:r>
      <w:r w:rsidRPr="009E5384">
        <w:rPr>
          <w:sz w:val="20"/>
          <w:szCs w:val="20"/>
          <w:lang w:val="en-AU"/>
        </w:rPr>
        <w:t xml:space="preserve"> they could assist with this. At the least, a transparent, timely, accessible and fair mechanism</w:t>
      </w:r>
      <w:r w:rsidRPr="00283DF3">
        <w:rPr>
          <w:sz w:val="20"/>
          <w:szCs w:val="20"/>
          <w:lang w:val="en-AU"/>
        </w:rPr>
        <w:t xml:space="preserve"> to </w:t>
      </w:r>
      <w:r>
        <w:rPr>
          <w:sz w:val="20"/>
          <w:szCs w:val="20"/>
          <w:lang w:val="en-AU"/>
        </w:rPr>
        <w:t xml:space="preserve">receive and </w:t>
      </w:r>
      <w:r w:rsidRPr="00283DF3">
        <w:rPr>
          <w:sz w:val="20"/>
          <w:szCs w:val="20"/>
          <w:lang w:val="en-AU"/>
        </w:rPr>
        <w:t>investigate complaints</w:t>
      </w:r>
      <w:r>
        <w:rPr>
          <w:sz w:val="20"/>
          <w:szCs w:val="20"/>
          <w:lang w:val="en-AU"/>
        </w:rPr>
        <w:t xml:space="preserve"> is essential.</w:t>
      </w:r>
    </w:p>
    <w:p w:rsidR="00FE3647" w:rsidRPr="00FE3647" w:rsidRDefault="00FE3647" w:rsidP="00FE3647">
      <w:pPr>
        <w:pStyle w:val="Recommendation"/>
      </w:pPr>
      <w:r w:rsidRPr="00FE3647">
        <w:t>Recommendation 7:</w:t>
      </w:r>
    </w:p>
    <w:p w:rsidR="00243C9D" w:rsidRPr="00FA16C0" w:rsidRDefault="00243C9D" w:rsidP="00FE3647">
      <w:pPr>
        <w:pStyle w:val="ListNumber"/>
        <w:numPr>
          <w:ilvl w:val="0"/>
          <w:numId w:val="0"/>
        </w:numPr>
        <w:spacing w:line="256" w:lineRule="auto"/>
        <w:ind w:left="142"/>
        <w:rPr>
          <w:b/>
          <w:sz w:val="20"/>
          <w:szCs w:val="20"/>
        </w:rPr>
      </w:pPr>
      <w:r w:rsidRPr="00FE3647">
        <w:rPr>
          <w:b/>
          <w:sz w:val="20"/>
          <w:szCs w:val="20"/>
        </w:rPr>
        <w:t xml:space="preserve">To ensure the Jobmaker scheme’s objectives </w:t>
      </w:r>
      <w:r w:rsidRPr="009E5384">
        <w:rPr>
          <w:b/>
          <w:sz w:val="20"/>
          <w:szCs w:val="20"/>
        </w:rPr>
        <w:t xml:space="preserve">are </w:t>
      </w:r>
      <w:r w:rsidR="00D55377" w:rsidRPr="009E5384">
        <w:rPr>
          <w:b/>
          <w:sz w:val="20"/>
          <w:szCs w:val="20"/>
        </w:rPr>
        <w:t>realised</w:t>
      </w:r>
      <w:r w:rsidRPr="009E5384">
        <w:rPr>
          <w:b/>
          <w:sz w:val="20"/>
          <w:szCs w:val="20"/>
        </w:rPr>
        <w:t xml:space="preserve"> and the scheme’s integrity is </w:t>
      </w:r>
      <w:r w:rsidR="00D55377" w:rsidRPr="009E5384">
        <w:rPr>
          <w:b/>
          <w:sz w:val="20"/>
          <w:szCs w:val="20"/>
        </w:rPr>
        <w:t>assured</w:t>
      </w:r>
      <w:r w:rsidRPr="009E5384">
        <w:rPr>
          <w:b/>
          <w:sz w:val="20"/>
          <w:szCs w:val="20"/>
        </w:rPr>
        <w:t xml:space="preserve">, in the regulations establishing it the </w:t>
      </w:r>
      <w:r w:rsidR="00D55377" w:rsidRPr="009E5384">
        <w:rPr>
          <w:b/>
          <w:sz w:val="20"/>
          <w:szCs w:val="20"/>
        </w:rPr>
        <w:t>g</w:t>
      </w:r>
      <w:r w:rsidRPr="009E5384">
        <w:rPr>
          <w:b/>
          <w:sz w:val="20"/>
          <w:szCs w:val="20"/>
        </w:rPr>
        <w:t>overnment</w:t>
      </w:r>
      <w:r w:rsidRPr="00FA16C0">
        <w:rPr>
          <w:b/>
          <w:sz w:val="20"/>
          <w:szCs w:val="20"/>
        </w:rPr>
        <w:t xml:space="preserve"> should:</w:t>
      </w:r>
      <w:r w:rsidR="0047076B">
        <w:rPr>
          <w:b/>
          <w:sz w:val="20"/>
          <w:szCs w:val="20"/>
        </w:rPr>
        <w:br/>
      </w:r>
    </w:p>
    <w:p w:rsidR="00243C9D" w:rsidRPr="00FA16C0" w:rsidRDefault="00243C9D" w:rsidP="00FE3647">
      <w:pPr>
        <w:pStyle w:val="ListNumber"/>
        <w:numPr>
          <w:ilvl w:val="0"/>
          <w:numId w:val="0"/>
        </w:numPr>
        <w:tabs>
          <w:tab w:val="left" w:pos="720"/>
        </w:tabs>
        <w:ind w:left="142"/>
        <w:rPr>
          <w:b/>
          <w:sz w:val="20"/>
          <w:szCs w:val="20"/>
        </w:rPr>
      </w:pPr>
      <w:r w:rsidRPr="00FA16C0">
        <w:rPr>
          <w:b/>
          <w:sz w:val="20"/>
          <w:szCs w:val="20"/>
        </w:rPr>
        <w:t xml:space="preserve">(1) require prospective employers to </w:t>
      </w:r>
      <w:r w:rsidRPr="009E5384">
        <w:rPr>
          <w:b/>
          <w:sz w:val="20"/>
          <w:szCs w:val="20"/>
        </w:rPr>
        <w:t xml:space="preserve">undertake </w:t>
      </w:r>
      <w:r w:rsidR="00D55377" w:rsidRPr="009E5384">
        <w:rPr>
          <w:b/>
          <w:sz w:val="20"/>
          <w:szCs w:val="20"/>
        </w:rPr>
        <w:t xml:space="preserve">in writing </w:t>
      </w:r>
      <w:r w:rsidRPr="009E5384">
        <w:rPr>
          <w:b/>
          <w:sz w:val="20"/>
          <w:szCs w:val="20"/>
        </w:rPr>
        <w:t xml:space="preserve">not to displace existing employees with subsidised workers, confirm that the position is an ongoing job lasting beyond the subsidy period, and promptly notify the ATO if the employment ceases or eligibility conditions (e.g. </w:t>
      </w:r>
      <w:r w:rsidR="00D55377" w:rsidRPr="009E5384">
        <w:rPr>
          <w:b/>
          <w:sz w:val="20"/>
          <w:szCs w:val="20"/>
        </w:rPr>
        <w:t xml:space="preserve">a </w:t>
      </w:r>
      <w:r w:rsidRPr="009E5384">
        <w:rPr>
          <w:b/>
          <w:sz w:val="20"/>
          <w:szCs w:val="20"/>
        </w:rPr>
        <w:t>minimum of 20 paid working hours a week, on average) are not longer met;</w:t>
      </w:r>
      <w:r w:rsidRPr="00FA16C0">
        <w:rPr>
          <w:b/>
          <w:sz w:val="20"/>
          <w:szCs w:val="20"/>
        </w:rPr>
        <w:t xml:space="preserve"> </w:t>
      </w:r>
      <w:r w:rsidR="0047076B">
        <w:rPr>
          <w:b/>
          <w:sz w:val="20"/>
          <w:szCs w:val="20"/>
        </w:rPr>
        <w:br/>
      </w:r>
    </w:p>
    <w:p w:rsidR="00243C9D" w:rsidRPr="00FA16C0" w:rsidRDefault="00243C9D" w:rsidP="00FE3647">
      <w:pPr>
        <w:pStyle w:val="ListNumber"/>
        <w:numPr>
          <w:ilvl w:val="0"/>
          <w:numId w:val="0"/>
        </w:numPr>
        <w:tabs>
          <w:tab w:val="left" w:pos="720"/>
        </w:tabs>
        <w:ind w:left="142"/>
        <w:rPr>
          <w:b/>
          <w:sz w:val="20"/>
          <w:szCs w:val="20"/>
        </w:rPr>
      </w:pPr>
      <w:r w:rsidRPr="00FA16C0">
        <w:rPr>
          <w:b/>
          <w:sz w:val="20"/>
          <w:szCs w:val="20"/>
        </w:rPr>
        <w:t>(2) exclude from the scheme commission-based employment, self-employment (independent contractors), subcontracted positions, immediate family members of the employer</w:t>
      </w:r>
      <w:r>
        <w:rPr>
          <w:b/>
          <w:sz w:val="20"/>
          <w:szCs w:val="20"/>
        </w:rPr>
        <w:t>;</w:t>
      </w:r>
      <w:r w:rsidR="0047076B">
        <w:rPr>
          <w:b/>
          <w:sz w:val="20"/>
          <w:szCs w:val="20"/>
        </w:rPr>
        <w:br/>
      </w:r>
    </w:p>
    <w:p w:rsidR="00243C9D" w:rsidRDefault="00243C9D" w:rsidP="00FE3647">
      <w:pPr>
        <w:pStyle w:val="ListNumber"/>
        <w:numPr>
          <w:ilvl w:val="0"/>
          <w:numId w:val="0"/>
        </w:numPr>
        <w:tabs>
          <w:tab w:val="left" w:pos="720"/>
        </w:tabs>
        <w:ind w:left="142"/>
        <w:rPr>
          <w:b/>
          <w:sz w:val="20"/>
          <w:szCs w:val="20"/>
        </w:rPr>
      </w:pPr>
      <w:r w:rsidRPr="00FA16C0">
        <w:rPr>
          <w:b/>
          <w:sz w:val="20"/>
          <w:szCs w:val="20"/>
        </w:rPr>
        <w:t>(</w:t>
      </w:r>
      <w:r w:rsidR="00FE3647">
        <w:rPr>
          <w:b/>
          <w:sz w:val="20"/>
          <w:szCs w:val="20"/>
        </w:rPr>
        <w:t>3</w:t>
      </w:r>
      <w:r w:rsidRPr="00FA16C0">
        <w:rPr>
          <w:b/>
          <w:sz w:val="20"/>
          <w:szCs w:val="20"/>
        </w:rPr>
        <w:t xml:space="preserve">) establish a timely, </w:t>
      </w:r>
      <w:r w:rsidR="00283DF3">
        <w:rPr>
          <w:b/>
          <w:sz w:val="20"/>
          <w:szCs w:val="20"/>
        </w:rPr>
        <w:t xml:space="preserve">accessible and </w:t>
      </w:r>
      <w:r w:rsidRPr="00FA16C0">
        <w:rPr>
          <w:b/>
          <w:sz w:val="20"/>
          <w:szCs w:val="20"/>
        </w:rPr>
        <w:t>fair mechanism to investigate complaints and suspend or cancel and recover wage subsidies in the event of a breach of the scheme’s requirements, or of relevant Commonwealth or State/Territory laws (including employment standards), and where appropriate exclude those breaching these requirements from the scheme.</w:t>
      </w:r>
      <w:r w:rsidRPr="00FA16C0">
        <w:rPr>
          <w:b/>
          <w:sz w:val="20"/>
          <w:szCs w:val="20"/>
        </w:rPr>
        <w:br/>
      </w:r>
    </w:p>
    <w:p w:rsidR="008065C4" w:rsidRPr="00243C9D" w:rsidRDefault="008065C4" w:rsidP="007E7A5E">
      <w:pPr>
        <w:pStyle w:val="Heading3"/>
        <w:numPr>
          <w:ilvl w:val="0"/>
          <w:numId w:val="4"/>
        </w:numPr>
      </w:pPr>
      <w:r>
        <w:t>The government has a duty of care towards people employed under the scheme, especially in the pandemic</w:t>
      </w:r>
    </w:p>
    <w:p w:rsidR="0089717F" w:rsidRPr="008065C4" w:rsidRDefault="008065C4" w:rsidP="008065C4">
      <w:pPr>
        <w:rPr>
          <w:sz w:val="20"/>
          <w:szCs w:val="20"/>
          <w:lang w:val="en-AU"/>
        </w:rPr>
      </w:pPr>
      <w:r>
        <w:rPr>
          <w:sz w:val="20"/>
          <w:szCs w:val="20"/>
          <w:lang w:val="en-AU"/>
        </w:rPr>
        <w:t xml:space="preserve">Unlike the Jobkeeper scheme, which is designed to preserve existing employment relationships, the Jobmaker scheme </w:t>
      </w:r>
      <w:r w:rsidRPr="009E5384">
        <w:rPr>
          <w:sz w:val="20"/>
          <w:szCs w:val="20"/>
          <w:lang w:val="en-AU"/>
        </w:rPr>
        <w:t xml:space="preserve">uses </w:t>
      </w:r>
      <w:r w:rsidR="00D55377" w:rsidRPr="009E5384">
        <w:rPr>
          <w:sz w:val="20"/>
          <w:szCs w:val="20"/>
          <w:lang w:val="en-AU"/>
        </w:rPr>
        <w:t>a</w:t>
      </w:r>
      <w:r w:rsidRPr="009E5384">
        <w:rPr>
          <w:sz w:val="20"/>
          <w:szCs w:val="20"/>
          <w:lang w:val="en-AU"/>
        </w:rPr>
        <w:t xml:space="preserve"> subsidy to </w:t>
      </w:r>
      <w:r w:rsidRPr="009E5384">
        <w:rPr>
          <w:i/>
          <w:sz w:val="20"/>
          <w:szCs w:val="20"/>
          <w:lang w:val="en-AU"/>
        </w:rPr>
        <w:t>estab</w:t>
      </w:r>
      <w:r w:rsidR="00D55377" w:rsidRPr="009E5384">
        <w:rPr>
          <w:i/>
          <w:sz w:val="20"/>
          <w:szCs w:val="20"/>
          <w:lang w:val="en-AU"/>
        </w:rPr>
        <w:t>l</w:t>
      </w:r>
      <w:r w:rsidRPr="009E5384">
        <w:rPr>
          <w:i/>
          <w:sz w:val="20"/>
          <w:szCs w:val="20"/>
          <w:lang w:val="en-AU"/>
        </w:rPr>
        <w:t>ish new employment relationships</w:t>
      </w:r>
      <w:r>
        <w:rPr>
          <w:sz w:val="20"/>
          <w:szCs w:val="20"/>
          <w:lang w:val="en-AU"/>
        </w:rPr>
        <w:t>. While these are (appropriately) regulated in the usual way through workplace relations and occupational health and s</w:t>
      </w:r>
      <w:r w:rsidR="00F862F4">
        <w:rPr>
          <w:sz w:val="20"/>
          <w:szCs w:val="20"/>
          <w:lang w:val="en-AU"/>
        </w:rPr>
        <w:t>afety</w:t>
      </w:r>
      <w:r>
        <w:rPr>
          <w:sz w:val="20"/>
          <w:szCs w:val="20"/>
          <w:lang w:val="en-AU"/>
        </w:rPr>
        <w:t xml:space="preserve"> laws, the government has a duty of care to ensure that those recruited to jobs with a public subsidy (as well as employers and fellow employees) are safe and their health is not </w:t>
      </w:r>
      <w:r w:rsidRPr="009E5384">
        <w:rPr>
          <w:sz w:val="20"/>
          <w:szCs w:val="20"/>
          <w:lang w:val="en-AU"/>
        </w:rPr>
        <w:t>advers</w:t>
      </w:r>
      <w:r w:rsidR="00CD025B" w:rsidRPr="009E5384">
        <w:rPr>
          <w:sz w:val="20"/>
          <w:szCs w:val="20"/>
          <w:lang w:val="en-AU"/>
        </w:rPr>
        <w:t>e</w:t>
      </w:r>
      <w:r w:rsidRPr="009E5384">
        <w:rPr>
          <w:sz w:val="20"/>
          <w:szCs w:val="20"/>
          <w:lang w:val="en-AU"/>
        </w:rPr>
        <w:t>ly</w:t>
      </w:r>
      <w:r>
        <w:rPr>
          <w:sz w:val="20"/>
          <w:szCs w:val="20"/>
          <w:lang w:val="en-AU"/>
        </w:rPr>
        <w:t xml:space="preserve"> affected.</w:t>
      </w:r>
    </w:p>
    <w:p w:rsidR="0089717F" w:rsidRDefault="008065C4" w:rsidP="008065C4">
      <w:pPr>
        <w:rPr>
          <w:sz w:val="20"/>
          <w:szCs w:val="20"/>
          <w:lang w:val="en-AU"/>
        </w:rPr>
      </w:pPr>
      <w:r>
        <w:rPr>
          <w:sz w:val="20"/>
          <w:szCs w:val="20"/>
          <w:lang w:val="en-AU"/>
        </w:rPr>
        <w:t>In existing wage subsidy schemes, apprenticeships and traineeships, workplace inspections are conducted to ensure that the workplace is safe for the new employee. Given that many people receiving Jobseeker and Youth Allowance payments have a disability or chronic illness, the government also has a duty of care to take any individual health risks into account.</w:t>
      </w:r>
    </w:p>
    <w:p w:rsidR="008065C4" w:rsidRPr="008065C4" w:rsidRDefault="00F862F4" w:rsidP="008065C4">
      <w:pPr>
        <w:rPr>
          <w:sz w:val="20"/>
          <w:szCs w:val="20"/>
          <w:lang w:val="en-AU"/>
        </w:rPr>
      </w:pPr>
      <w:r>
        <w:rPr>
          <w:sz w:val="20"/>
          <w:szCs w:val="20"/>
          <w:lang w:val="en-AU"/>
        </w:rPr>
        <w:t>C</w:t>
      </w:r>
      <w:r w:rsidR="008065C4">
        <w:rPr>
          <w:sz w:val="20"/>
          <w:szCs w:val="20"/>
          <w:lang w:val="en-AU"/>
        </w:rPr>
        <w:t>oncerns a</w:t>
      </w:r>
      <w:r>
        <w:rPr>
          <w:sz w:val="20"/>
          <w:szCs w:val="20"/>
          <w:lang w:val="en-AU"/>
        </w:rPr>
        <w:t>bout occupational health and safety a</w:t>
      </w:r>
      <w:r w:rsidR="008065C4">
        <w:rPr>
          <w:sz w:val="20"/>
          <w:szCs w:val="20"/>
          <w:lang w:val="en-AU"/>
        </w:rPr>
        <w:t xml:space="preserve">re </w:t>
      </w:r>
      <w:r w:rsidR="009E5384">
        <w:rPr>
          <w:sz w:val="20"/>
          <w:szCs w:val="20"/>
          <w:lang w:val="en-AU"/>
        </w:rPr>
        <w:t xml:space="preserve">obviously </w:t>
      </w:r>
      <w:r w:rsidR="008065C4" w:rsidRPr="009E5384">
        <w:rPr>
          <w:sz w:val="20"/>
          <w:szCs w:val="20"/>
          <w:lang w:val="en-AU"/>
        </w:rPr>
        <w:t>heightened</w:t>
      </w:r>
      <w:r w:rsidR="008065C4">
        <w:rPr>
          <w:sz w:val="20"/>
          <w:szCs w:val="20"/>
          <w:lang w:val="en-AU"/>
        </w:rPr>
        <w:t xml:space="preserve"> by the pandemic. </w:t>
      </w:r>
      <w:r>
        <w:rPr>
          <w:sz w:val="20"/>
          <w:szCs w:val="20"/>
          <w:lang w:val="en-AU"/>
        </w:rPr>
        <w:t>P</w:t>
      </w:r>
      <w:r w:rsidR="008065C4">
        <w:rPr>
          <w:sz w:val="20"/>
          <w:szCs w:val="20"/>
          <w:lang w:val="en-AU"/>
        </w:rPr>
        <w:t xml:space="preserve">eople should not be referred to workplaces </w:t>
      </w:r>
      <w:r>
        <w:rPr>
          <w:sz w:val="20"/>
          <w:szCs w:val="20"/>
          <w:lang w:val="en-AU"/>
        </w:rPr>
        <w:t xml:space="preserve">that are known to have </w:t>
      </w:r>
      <w:r w:rsidR="008065C4">
        <w:rPr>
          <w:sz w:val="20"/>
          <w:szCs w:val="20"/>
          <w:lang w:val="en-AU"/>
        </w:rPr>
        <w:t>b</w:t>
      </w:r>
      <w:r>
        <w:rPr>
          <w:sz w:val="20"/>
          <w:szCs w:val="20"/>
          <w:lang w:val="en-AU"/>
        </w:rPr>
        <w:t>r</w:t>
      </w:r>
      <w:r w:rsidR="008065C4">
        <w:rPr>
          <w:sz w:val="20"/>
          <w:szCs w:val="20"/>
          <w:lang w:val="en-AU"/>
        </w:rPr>
        <w:t>each</w:t>
      </w:r>
      <w:r>
        <w:rPr>
          <w:sz w:val="20"/>
          <w:szCs w:val="20"/>
          <w:lang w:val="en-AU"/>
        </w:rPr>
        <w:t>ed</w:t>
      </w:r>
      <w:r w:rsidR="008065C4">
        <w:rPr>
          <w:sz w:val="20"/>
          <w:szCs w:val="20"/>
          <w:lang w:val="en-AU"/>
        </w:rPr>
        <w:t xml:space="preserve"> COVID-safe requirements.</w:t>
      </w:r>
    </w:p>
    <w:p w:rsidR="0089717F" w:rsidRDefault="00F862F4" w:rsidP="008065C4">
      <w:pPr>
        <w:rPr>
          <w:sz w:val="20"/>
          <w:szCs w:val="20"/>
          <w:lang w:val="en-AU"/>
        </w:rPr>
      </w:pPr>
      <w:r>
        <w:rPr>
          <w:sz w:val="20"/>
          <w:szCs w:val="20"/>
          <w:lang w:val="en-AU"/>
        </w:rPr>
        <w:t xml:space="preserve">While unnecessary administrative burdens should </w:t>
      </w:r>
      <w:r w:rsidRPr="009E5384">
        <w:rPr>
          <w:sz w:val="20"/>
          <w:szCs w:val="20"/>
          <w:lang w:val="en-AU"/>
        </w:rPr>
        <w:t>be minim</w:t>
      </w:r>
      <w:r w:rsidR="00CD025B" w:rsidRPr="009E5384">
        <w:rPr>
          <w:sz w:val="20"/>
          <w:szCs w:val="20"/>
          <w:lang w:val="en-AU"/>
        </w:rPr>
        <w:t>ised</w:t>
      </w:r>
      <w:r w:rsidRPr="009E5384">
        <w:rPr>
          <w:sz w:val="20"/>
          <w:szCs w:val="20"/>
          <w:lang w:val="en-AU"/>
        </w:rPr>
        <w:t xml:space="preserve">, the following </w:t>
      </w:r>
      <w:r w:rsidR="00CD025B" w:rsidRPr="009E5384">
        <w:rPr>
          <w:sz w:val="20"/>
          <w:szCs w:val="20"/>
          <w:lang w:val="en-AU"/>
        </w:rPr>
        <w:t xml:space="preserve">action </w:t>
      </w:r>
      <w:r w:rsidRPr="009E5384">
        <w:rPr>
          <w:sz w:val="20"/>
          <w:szCs w:val="20"/>
          <w:lang w:val="en-AU"/>
        </w:rPr>
        <w:t xml:space="preserve">should be </w:t>
      </w:r>
      <w:r w:rsidR="00CD025B" w:rsidRPr="009E5384">
        <w:rPr>
          <w:sz w:val="20"/>
          <w:szCs w:val="20"/>
          <w:lang w:val="en-AU"/>
        </w:rPr>
        <w:t>taken</w:t>
      </w:r>
      <w:r w:rsidRPr="009E5384">
        <w:rPr>
          <w:sz w:val="20"/>
          <w:szCs w:val="20"/>
          <w:lang w:val="en-AU"/>
        </w:rPr>
        <w:t xml:space="preserve"> to </w:t>
      </w:r>
      <w:r w:rsidR="00CD025B" w:rsidRPr="009E5384">
        <w:rPr>
          <w:sz w:val="20"/>
          <w:szCs w:val="20"/>
          <w:lang w:val="en-AU"/>
        </w:rPr>
        <w:t xml:space="preserve">safeguard </w:t>
      </w:r>
      <w:r w:rsidRPr="009E5384">
        <w:rPr>
          <w:sz w:val="20"/>
          <w:szCs w:val="20"/>
          <w:lang w:val="en-AU"/>
        </w:rPr>
        <w:t>the health and safety of pro</w:t>
      </w:r>
      <w:r w:rsidR="009C52D3" w:rsidRPr="009E5384">
        <w:rPr>
          <w:sz w:val="20"/>
          <w:szCs w:val="20"/>
          <w:lang w:val="en-AU"/>
        </w:rPr>
        <w:t>s</w:t>
      </w:r>
      <w:r w:rsidRPr="009E5384">
        <w:rPr>
          <w:sz w:val="20"/>
          <w:szCs w:val="20"/>
          <w:lang w:val="en-AU"/>
        </w:rPr>
        <w:t>p</w:t>
      </w:r>
      <w:r w:rsidR="009C52D3" w:rsidRPr="009E5384">
        <w:rPr>
          <w:sz w:val="20"/>
          <w:szCs w:val="20"/>
          <w:lang w:val="en-AU"/>
        </w:rPr>
        <w:t>e</w:t>
      </w:r>
      <w:r w:rsidRPr="009E5384">
        <w:rPr>
          <w:sz w:val="20"/>
          <w:szCs w:val="20"/>
          <w:lang w:val="en-AU"/>
        </w:rPr>
        <w:t>ctive employees, their co-workers and employers.</w:t>
      </w:r>
    </w:p>
    <w:p w:rsidR="00FE3647" w:rsidRPr="00FE3647" w:rsidRDefault="00FE3647" w:rsidP="00FE3647">
      <w:pPr>
        <w:pStyle w:val="Recommendation"/>
      </w:pPr>
      <w:r w:rsidRPr="00FE3647">
        <w:t xml:space="preserve">Recommendation </w:t>
      </w:r>
      <w:r w:rsidR="00243C9D" w:rsidRPr="00FE3647">
        <w:t>8</w:t>
      </w:r>
      <w:r w:rsidRPr="00FE3647">
        <w:t>:</w:t>
      </w:r>
    </w:p>
    <w:p w:rsidR="00243C9D" w:rsidRPr="00FA16C0" w:rsidRDefault="00243C9D" w:rsidP="0047076B">
      <w:pPr>
        <w:pStyle w:val="ListNumber"/>
        <w:numPr>
          <w:ilvl w:val="0"/>
          <w:numId w:val="0"/>
        </w:numPr>
        <w:tabs>
          <w:tab w:val="left" w:pos="720"/>
        </w:tabs>
        <w:ind w:left="170"/>
        <w:rPr>
          <w:b/>
          <w:sz w:val="20"/>
          <w:szCs w:val="20"/>
        </w:rPr>
      </w:pPr>
      <w:r w:rsidRPr="00FE3647">
        <w:rPr>
          <w:b/>
          <w:sz w:val="20"/>
          <w:szCs w:val="20"/>
        </w:rPr>
        <w:t xml:space="preserve">To meet </w:t>
      </w:r>
      <w:r w:rsidR="00FE3647">
        <w:rPr>
          <w:b/>
          <w:sz w:val="20"/>
          <w:szCs w:val="20"/>
        </w:rPr>
        <w:t xml:space="preserve">its </w:t>
      </w:r>
      <w:r w:rsidRPr="00FE3647">
        <w:rPr>
          <w:b/>
          <w:sz w:val="20"/>
          <w:szCs w:val="20"/>
        </w:rPr>
        <w:t>reasonable duty-of-care obligations to workers newly recruited under the Jobmaker scheme, in the regulations establishing it the</w:t>
      </w:r>
      <w:r w:rsidR="00E24610">
        <w:rPr>
          <w:b/>
          <w:sz w:val="20"/>
          <w:szCs w:val="20"/>
        </w:rPr>
        <w:t xml:space="preserve"> g</w:t>
      </w:r>
      <w:r w:rsidRPr="00FA16C0">
        <w:rPr>
          <w:b/>
          <w:sz w:val="20"/>
          <w:szCs w:val="20"/>
        </w:rPr>
        <w:t>overnment should:</w:t>
      </w:r>
      <w:r w:rsidR="0047076B">
        <w:rPr>
          <w:b/>
          <w:sz w:val="20"/>
          <w:szCs w:val="20"/>
        </w:rPr>
        <w:br/>
      </w:r>
    </w:p>
    <w:p w:rsidR="00243C9D" w:rsidRPr="00FA16C0" w:rsidRDefault="00243C9D" w:rsidP="0047076B">
      <w:pPr>
        <w:pStyle w:val="ListNumber"/>
        <w:numPr>
          <w:ilvl w:val="0"/>
          <w:numId w:val="0"/>
        </w:numPr>
        <w:tabs>
          <w:tab w:val="left" w:pos="720"/>
        </w:tabs>
        <w:ind w:left="170"/>
        <w:rPr>
          <w:b/>
          <w:sz w:val="20"/>
          <w:szCs w:val="20"/>
        </w:rPr>
      </w:pPr>
      <w:r w:rsidRPr="00FA16C0">
        <w:rPr>
          <w:b/>
          <w:sz w:val="20"/>
          <w:szCs w:val="20"/>
        </w:rPr>
        <w:t xml:space="preserve">(1) </w:t>
      </w:r>
      <w:r>
        <w:rPr>
          <w:b/>
          <w:sz w:val="20"/>
          <w:szCs w:val="20"/>
        </w:rPr>
        <w:t>ensure that participants and employe</w:t>
      </w:r>
      <w:r w:rsidR="00E24610">
        <w:rPr>
          <w:b/>
          <w:sz w:val="20"/>
          <w:szCs w:val="20"/>
        </w:rPr>
        <w:t>rs are informed about relevant occupational health and s</w:t>
      </w:r>
      <w:r>
        <w:rPr>
          <w:b/>
          <w:sz w:val="20"/>
          <w:szCs w:val="20"/>
        </w:rPr>
        <w:t>afety and workplace relations requirements (especially COVID-related requirements) before placements commence, preferably in personal interviews</w:t>
      </w:r>
      <w:r w:rsidRPr="00FA16C0">
        <w:rPr>
          <w:b/>
          <w:sz w:val="20"/>
          <w:szCs w:val="20"/>
        </w:rPr>
        <w:t>;</w:t>
      </w:r>
      <w:r w:rsidR="0047076B">
        <w:rPr>
          <w:b/>
          <w:sz w:val="20"/>
          <w:szCs w:val="20"/>
        </w:rPr>
        <w:br/>
      </w:r>
    </w:p>
    <w:p w:rsidR="00243C9D" w:rsidRPr="00FA16C0" w:rsidRDefault="00243C9D" w:rsidP="0047076B">
      <w:pPr>
        <w:pStyle w:val="ListNumber"/>
        <w:numPr>
          <w:ilvl w:val="0"/>
          <w:numId w:val="0"/>
        </w:numPr>
        <w:tabs>
          <w:tab w:val="left" w:pos="720"/>
        </w:tabs>
        <w:ind w:left="170"/>
        <w:rPr>
          <w:b/>
          <w:sz w:val="20"/>
          <w:szCs w:val="20"/>
        </w:rPr>
      </w:pPr>
      <w:r w:rsidRPr="00FA16C0">
        <w:rPr>
          <w:b/>
          <w:sz w:val="20"/>
          <w:szCs w:val="20"/>
        </w:rPr>
        <w:t xml:space="preserve">(2) provide </w:t>
      </w:r>
      <w:r>
        <w:rPr>
          <w:b/>
          <w:sz w:val="20"/>
          <w:szCs w:val="20"/>
        </w:rPr>
        <w:t xml:space="preserve">back-up support </w:t>
      </w:r>
      <w:r w:rsidRPr="00FA16C0">
        <w:rPr>
          <w:b/>
          <w:sz w:val="20"/>
          <w:szCs w:val="20"/>
        </w:rPr>
        <w:t>for prospective employees and employers to raise any concerns around workplace issues that may arise</w:t>
      </w:r>
      <w:r>
        <w:rPr>
          <w:b/>
          <w:sz w:val="20"/>
          <w:szCs w:val="20"/>
        </w:rPr>
        <w:t xml:space="preserve"> and to connect them with other s</w:t>
      </w:r>
      <w:r w:rsidR="00F862F4">
        <w:rPr>
          <w:b/>
          <w:sz w:val="20"/>
          <w:szCs w:val="20"/>
        </w:rPr>
        <w:t>upports</w:t>
      </w:r>
      <w:r>
        <w:rPr>
          <w:b/>
          <w:sz w:val="20"/>
          <w:szCs w:val="20"/>
        </w:rPr>
        <w:t xml:space="preserve"> required</w:t>
      </w:r>
      <w:r w:rsidR="00F862F4">
        <w:rPr>
          <w:b/>
          <w:sz w:val="20"/>
          <w:szCs w:val="20"/>
        </w:rPr>
        <w:t xml:space="preserve"> (such as workplace equipment or aids for people with disability).</w:t>
      </w:r>
      <w:r w:rsidR="0047076B">
        <w:rPr>
          <w:b/>
          <w:sz w:val="20"/>
          <w:szCs w:val="20"/>
        </w:rPr>
        <w:br/>
      </w:r>
    </w:p>
    <w:p w:rsidR="00182786" w:rsidRPr="00E24610" w:rsidRDefault="00F862F4" w:rsidP="0047076B">
      <w:pPr>
        <w:pStyle w:val="ListNumber"/>
        <w:numPr>
          <w:ilvl w:val="0"/>
          <w:numId w:val="0"/>
        </w:numPr>
        <w:tabs>
          <w:tab w:val="left" w:pos="720"/>
        </w:tabs>
        <w:spacing w:line="256" w:lineRule="auto"/>
        <w:ind w:left="170"/>
        <w:rPr>
          <w:b/>
          <w:sz w:val="20"/>
          <w:szCs w:val="20"/>
        </w:rPr>
      </w:pPr>
      <w:r>
        <w:rPr>
          <w:b/>
          <w:sz w:val="20"/>
          <w:szCs w:val="20"/>
        </w:rPr>
        <w:t xml:space="preserve">(3) </w:t>
      </w:r>
      <w:r w:rsidR="0047076B" w:rsidRPr="009E5384">
        <w:rPr>
          <w:b/>
          <w:sz w:val="20"/>
          <w:szCs w:val="20"/>
        </w:rPr>
        <w:t>I</w:t>
      </w:r>
      <w:r w:rsidRPr="009E5384">
        <w:rPr>
          <w:b/>
          <w:sz w:val="20"/>
          <w:szCs w:val="20"/>
        </w:rPr>
        <w:t>ntermediary</w:t>
      </w:r>
      <w:r>
        <w:rPr>
          <w:b/>
          <w:sz w:val="20"/>
          <w:szCs w:val="20"/>
        </w:rPr>
        <w:t xml:space="preserve"> organisations such as </w:t>
      </w:r>
      <w:r w:rsidR="00243C9D" w:rsidRPr="00FA16C0">
        <w:rPr>
          <w:b/>
          <w:sz w:val="20"/>
          <w:szCs w:val="20"/>
        </w:rPr>
        <w:t>employment service provider</w:t>
      </w:r>
      <w:r>
        <w:rPr>
          <w:b/>
          <w:sz w:val="20"/>
          <w:szCs w:val="20"/>
        </w:rPr>
        <w:t>s, G</w:t>
      </w:r>
      <w:r w:rsidR="00243C9D">
        <w:rPr>
          <w:b/>
          <w:sz w:val="20"/>
          <w:szCs w:val="20"/>
        </w:rPr>
        <w:t>roup Training Org</w:t>
      </w:r>
      <w:r>
        <w:rPr>
          <w:b/>
          <w:sz w:val="20"/>
          <w:szCs w:val="20"/>
        </w:rPr>
        <w:t>a</w:t>
      </w:r>
      <w:r w:rsidR="00243C9D">
        <w:rPr>
          <w:b/>
          <w:sz w:val="20"/>
          <w:szCs w:val="20"/>
        </w:rPr>
        <w:t xml:space="preserve">nisation, </w:t>
      </w:r>
      <w:r w:rsidR="00AB5D8E">
        <w:rPr>
          <w:b/>
          <w:sz w:val="20"/>
          <w:szCs w:val="20"/>
          <w:lang w:val="en-AU"/>
        </w:rPr>
        <w:t xml:space="preserve">adult and community education providers </w:t>
      </w:r>
      <w:r w:rsidRPr="009E5384">
        <w:rPr>
          <w:b/>
          <w:sz w:val="20"/>
          <w:szCs w:val="20"/>
        </w:rPr>
        <w:t xml:space="preserve">or </w:t>
      </w:r>
      <w:r w:rsidR="00243C9D" w:rsidRPr="009E5384">
        <w:rPr>
          <w:b/>
          <w:sz w:val="20"/>
          <w:szCs w:val="20"/>
        </w:rPr>
        <w:t>TAFE</w:t>
      </w:r>
      <w:r w:rsidRPr="009E5384">
        <w:rPr>
          <w:b/>
          <w:sz w:val="20"/>
          <w:szCs w:val="20"/>
        </w:rPr>
        <w:t xml:space="preserve">s </w:t>
      </w:r>
      <w:r w:rsidR="00243C9D" w:rsidRPr="009E5384">
        <w:rPr>
          <w:b/>
          <w:sz w:val="20"/>
          <w:szCs w:val="20"/>
        </w:rPr>
        <w:t xml:space="preserve">could be </w:t>
      </w:r>
      <w:r w:rsidRPr="009E5384">
        <w:rPr>
          <w:b/>
          <w:sz w:val="20"/>
          <w:szCs w:val="20"/>
        </w:rPr>
        <w:t>funded</w:t>
      </w:r>
      <w:r w:rsidR="00243C9D" w:rsidRPr="009E5384">
        <w:rPr>
          <w:b/>
          <w:sz w:val="20"/>
          <w:szCs w:val="20"/>
        </w:rPr>
        <w:t xml:space="preserve"> to undertake these tasks, as </w:t>
      </w:r>
      <w:r w:rsidR="00CD025B" w:rsidRPr="009E5384">
        <w:rPr>
          <w:b/>
          <w:sz w:val="20"/>
          <w:szCs w:val="20"/>
        </w:rPr>
        <w:t>they do</w:t>
      </w:r>
      <w:r w:rsidR="00CD025B">
        <w:rPr>
          <w:b/>
          <w:sz w:val="20"/>
          <w:szCs w:val="20"/>
        </w:rPr>
        <w:t xml:space="preserve"> </w:t>
      </w:r>
      <w:r w:rsidR="00243C9D" w:rsidRPr="00FA16C0">
        <w:rPr>
          <w:b/>
          <w:sz w:val="20"/>
          <w:szCs w:val="20"/>
        </w:rPr>
        <w:t>in</w:t>
      </w:r>
      <w:r w:rsidR="00E24610">
        <w:rPr>
          <w:b/>
          <w:sz w:val="20"/>
          <w:szCs w:val="20"/>
        </w:rPr>
        <w:t xml:space="preserve"> existing wage subsidy schemes.</w:t>
      </w:r>
    </w:p>
    <w:p w:rsidR="0047076B" w:rsidRDefault="0047076B">
      <w:pPr>
        <w:spacing w:before="0" w:after="20" w:line="240" w:lineRule="auto"/>
        <w:ind w:left="0"/>
        <w:jc w:val="both"/>
        <w:rPr>
          <w:sz w:val="20"/>
          <w:szCs w:val="20"/>
          <w:lang w:val="en-AU"/>
        </w:rPr>
      </w:pPr>
      <w:r>
        <w:rPr>
          <w:sz w:val="20"/>
          <w:szCs w:val="20"/>
          <w:lang w:val="en-AU"/>
        </w:rPr>
        <w:br w:type="page"/>
      </w:r>
    </w:p>
    <w:p w:rsidR="005C3062" w:rsidRDefault="005C3062" w:rsidP="001A6AD3">
      <w:pPr>
        <w:rPr>
          <w:sz w:val="20"/>
          <w:szCs w:val="20"/>
          <w:lang w:val="en-AU"/>
        </w:rPr>
      </w:pPr>
    </w:p>
    <w:p w:rsidR="0047076B" w:rsidRDefault="0047076B" w:rsidP="001A6AD3">
      <w:pPr>
        <w:rPr>
          <w:sz w:val="20"/>
          <w:szCs w:val="20"/>
          <w:lang w:val="en-AU"/>
        </w:rPr>
      </w:pPr>
    </w:p>
    <w:p w:rsidR="0047076B" w:rsidRDefault="0047076B" w:rsidP="001A6AD3">
      <w:pPr>
        <w:rPr>
          <w:sz w:val="20"/>
          <w:szCs w:val="20"/>
          <w:lang w:val="en-AU"/>
        </w:rPr>
      </w:pPr>
    </w:p>
    <w:p w:rsidR="0047076B" w:rsidRDefault="0047076B" w:rsidP="001A6AD3">
      <w:pPr>
        <w:rPr>
          <w:sz w:val="20"/>
          <w:szCs w:val="20"/>
          <w:lang w:val="en-AU"/>
        </w:rPr>
      </w:pPr>
    </w:p>
    <w:p w:rsidR="0047076B" w:rsidRDefault="0047076B" w:rsidP="001A6AD3">
      <w:pPr>
        <w:rPr>
          <w:sz w:val="20"/>
          <w:szCs w:val="20"/>
          <w:lang w:val="en-AU"/>
        </w:rPr>
      </w:pPr>
    </w:p>
    <w:p w:rsidR="0047076B" w:rsidRDefault="0047076B" w:rsidP="001A6AD3">
      <w:pPr>
        <w:rPr>
          <w:sz w:val="20"/>
          <w:szCs w:val="20"/>
          <w:lang w:val="en-AU"/>
        </w:rPr>
      </w:pPr>
    </w:p>
    <w:p w:rsidR="0047076B" w:rsidRDefault="0047076B" w:rsidP="001A6AD3">
      <w:pPr>
        <w:rPr>
          <w:sz w:val="20"/>
          <w:szCs w:val="20"/>
          <w:lang w:val="en-AU"/>
        </w:rPr>
      </w:pPr>
    </w:p>
    <w:p w:rsidR="0047076B" w:rsidRDefault="0047076B" w:rsidP="001A6AD3">
      <w:pPr>
        <w:rPr>
          <w:sz w:val="20"/>
          <w:szCs w:val="20"/>
          <w:lang w:val="en-AU"/>
        </w:rPr>
      </w:pPr>
    </w:p>
    <w:p w:rsidR="0047076B" w:rsidRDefault="0047076B" w:rsidP="001A6AD3">
      <w:pPr>
        <w:rPr>
          <w:sz w:val="20"/>
          <w:szCs w:val="20"/>
          <w:lang w:val="en-AU"/>
        </w:rPr>
      </w:pPr>
    </w:p>
    <w:p w:rsidR="0047076B" w:rsidRDefault="0047076B" w:rsidP="001A6AD3">
      <w:pPr>
        <w:rPr>
          <w:sz w:val="20"/>
          <w:szCs w:val="20"/>
          <w:lang w:val="en-AU"/>
        </w:rPr>
      </w:pPr>
    </w:p>
    <w:p w:rsidR="0047076B" w:rsidRDefault="0047076B" w:rsidP="001A6AD3">
      <w:pPr>
        <w:rPr>
          <w:sz w:val="20"/>
          <w:szCs w:val="20"/>
          <w:lang w:val="en-AU"/>
        </w:rPr>
      </w:pPr>
    </w:p>
    <w:p w:rsidR="0047076B" w:rsidRDefault="0047076B" w:rsidP="001A6AD3">
      <w:pPr>
        <w:rPr>
          <w:sz w:val="20"/>
          <w:szCs w:val="20"/>
          <w:lang w:val="en-AU"/>
        </w:rPr>
      </w:pPr>
    </w:p>
    <w:p w:rsidR="0047076B" w:rsidRPr="001A6AD3" w:rsidRDefault="0047076B" w:rsidP="001A6AD3">
      <w:pPr>
        <w:rPr>
          <w:sz w:val="20"/>
          <w:szCs w:val="20"/>
          <w:lang w:val="en-AU"/>
        </w:rPr>
      </w:pPr>
    </w:p>
    <w:p w:rsidR="00C0614D" w:rsidRDefault="00C0614D" w:rsidP="00261645">
      <w:pPr>
        <w:pStyle w:val="Heading4"/>
        <w:rPr>
          <w:lang w:val="en-AU"/>
        </w:rPr>
      </w:pPr>
      <w:r>
        <w:rPr>
          <w:lang w:val="en-AU"/>
        </w:rPr>
        <w:t xml:space="preserve">Acknowledgements </w:t>
      </w:r>
    </w:p>
    <w:p w:rsidR="00C0614D" w:rsidRDefault="00C0614D" w:rsidP="00261645">
      <w:pPr>
        <w:pStyle w:val="Footer"/>
        <w:rPr>
          <w:sz w:val="20"/>
          <w:szCs w:val="20"/>
        </w:rPr>
      </w:pPr>
      <w:r w:rsidRPr="00B421D4">
        <w:rPr>
          <w:sz w:val="20"/>
          <w:szCs w:val="20"/>
        </w:rPr>
        <w:t xml:space="preserve">ACOSS prepared this submission </w:t>
      </w:r>
      <w:r w:rsidR="00E82F4B">
        <w:rPr>
          <w:sz w:val="20"/>
          <w:szCs w:val="20"/>
        </w:rPr>
        <w:t>following briefing of</w:t>
      </w:r>
      <w:r w:rsidRPr="00B421D4">
        <w:rPr>
          <w:sz w:val="20"/>
          <w:szCs w:val="20"/>
        </w:rPr>
        <w:t xml:space="preserve"> </w:t>
      </w:r>
      <w:r w:rsidR="00903890">
        <w:rPr>
          <w:sz w:val="20"/>
          <w:szCs w:val="20"/>
        </w:rPr>
        <w:t xml:space="preserve">members of </w:t>
      </w:r>
      <w:r w:rsidR="00E82F4B">
        <w:rPr>
          <w:sz w:val="20"/>
          <w:szCs w:val="20"/>
        </w:rPr>
        <w:t xml:space="preserve">the ACOSS </w:t>
      </w:r>
      <w:r w:rsidR="00903890">
        <w:rPr>
          <w:sz w:val="20"/>
          <w:szCs w:val="20"/>
        </w:rPr>
        <w:t>Income support and Employment Policy Network</w:t>
      </w:r>
      <w:r w:rsidR="00E82F4B">
        <w:rPr>
          <w:sz w:val="20"/>
          <w:szCs w:val="20"/>
        </w:rPr>
        <w:t>. T</w:t>
      </w:r>
      <w:r w:rsidR="007E7A5E">
        <w:rPr>
          <w:sz w:val="20"/>
          <w:szCs w:val="20"/>
        </w:rPr>
        <w:t xml:space="preserve">he timeframe </w:t>
      </w:r>
      <w:r w:rsidR="00E82F4B">
        <w:rPr>
          <w:sz w:val="20"/>
          <w:szCs w:val="20"/>
        </w:rPr>
        <w:t>provided by the Federal Parliament to prepare this</w:t>
      </w:r>
      <w:r w:rsidR="007E7A5E">
        <w:rPr>
          <w:sz w:val="20"/>
          <w:szCs w:val="20"/>
        </w:rPr>
        <w:t xml:space="preserve"> submission has meant adequate consultation has not been possible. </w:t>
      </w:r>
      <w:r w:rsidR="00E82F4B">
        <w:rPr>
          <w:sz w:val="20"/>
          <w:szCs w:val="20"/>
        </w:rPr>
        <w:t>ACOSS thanks ACOSS members who were able to provide comment notwithstanding the limited time available</w:t>
      </w:r>
      <w:r w:rsidR="007E7A5E">
        <w:rPr>
          <w:sz w:val="20"/>
          <w:szCs w:val="20"/>
        </w:rPr>
        <w:t xml:space="preserve"> </w:t>
      </w:r>
      <w:r w:rsidR="00903890">
        <w:rPr>
          <w:sz w:val="20"/>
          <w:szCs w:val="20"/>
        </w:rPr>
        <w:t>.</w:t>
      </w:r>
      <w:r w:rsidRPr="00B421D4">
        <w:rPr>
          <w:sz w:val="20"/>
          <w:szCs w:val="20"/>
        </w:rPr>
        <w:t xml:space="preserve"> </w:t>
      </w:r>
    </w:p>
    <w:p w:rsidR="0047076B" w:rsidRDefault="0047076B" w:rsidP="00261645">
      <w:pPr>
        <w:pStyle w:val="Footer"/>
        <w:rPr>
          <w:sz w:val="20"/>
          <w:szCs w:val="20"/>
        </w:rPr>
      </w:pPr>
    </w:p>
    <w:p w:rsidR="0047076B" w:rsidRPr="00B421D4" w:rsidRDefault="0047076B" w:rsidP="00261645">
      <w:pPr>
        <w:pStyle w:val="Footer"/>
        <w:rPr>
          <w:sz w:val="20"/>
          <w:szCs w:val="20"/>
        </w:rPr>
      </w:pPr>
    </w:p>
    <w:p w:rsidR="00A92E5F" w:rsidRDefault="00A92E5F" w:rsidP="00261645">
      <w:pPr>
        <w:pStyle w:val="Heading4"/>
        <w:rPr>
          <w:lang w:val="en-AU"/>
        </w:rPr>
      </w:pPr>
      <w:r>
        <w:rPr>
          <w:lang w:val="en-AU"/>
        </w:rPr>
        <w:t xml:space="preserve">Contact </w:t>
      </w:r>
    </w:p>
    <w:p w:rsidR="00A92E5F" w:rsidRPr="00B421D4" w:rsidRDefault="0050541E" w:rsidP="00F22ED9">
      <w:pPr>
        <w:pStyle w:val="Footer"/>
        <w:spacing w:before="0" w:after="0"/>
        <w:rPr>
          <w:sz w:val="20"/>
          <w:szCs w:val="20"/>
        </w:rPr>
      </w:pPr>
      <w:r>
        <w:rPr>
          <w:sz w:val="20"/>
          <w:szCs w:val="20"/>
        </w:rPr>
        <w:t>Peter Davidson</w:t>
      </w:r>
    </w:p>
    <w:p w:rsidR="00A92E5F" w:rsidRPr="00B421D4" w:rsidRDefault="00E82F4B" w:rsidP="00F22ED9">
      <w:pPr>
        <w:pStyle w:val="Footer"/>
        <w:spacing w:before="0" w:after="0"/>
        <w:rPr>
          <w:sz w:val="20"/>
          <w:szCs w:val="20"/>
        </w:rPr>
      </w:pPr>
      <w:r>
        <w:rPr>
          <w:sz w:val="20"/>
          <w:szCs w:val="20"/>
        </w:rPr>
        <w:t xml:space="preserve">ACOSS </w:t>
      </w:r>
      <w:r w:rsidR="0050541E">
        <w:rPr>
          <w:sz w:val="20"/>
          <w:szCs w:val="20"/>
        </w:rPr>
        <w:t>Principal Advisor</w:t>
      </w:r>
    </w:p>
    <w:p w:rsidR="00A92E5F" w:rsidRPr="00B421D4" w:rsidRDefault="0050541E" w:rsidP="00F22ED9">
      <w:pPr>
        <w:pStyle w:val="Footer"/>
        <w:spacing w:before="0" w:after="0"/>
        <w:rPr>
          <w:sz w:val="20"/>
          <w:szCs w:val="20"/>
        </w:rPr>
      </w:pPr>
      <w:r>
        <w:rPr>
          <w:sz w:val="20"/>
          <w:szCs w:val="20"/>
        </w:rPr>
        <w:t>peter</w:t>
      </w:r>
      <w:r w:rsidR="00A92E5F" w:rsidRPr="00B421D4">
        <w:rPr>
          <w:sz w:val="20"/>
          <w:szCs w:val="20"/>
        </w:rPr>
        <w:t xml:space="preserve">@acoss.org.au </w:t>
      </w:r>
      <w:r w:rsidR="00A92E5F" w:rsidRPr="00B421D4">
        <w:rPr>
          <w:color w:val="F8E27E"/>
          <w:sz w:val="20"/>
          <w:szCs w:val="20"/>
        </w:rPr>
        <w:t>|</w:t>
      </w:r>
      <w:r w:rsidR="00A92E5F" w:rsidRPr="00B421D4">
        <w:rPr>
          <w:sz w:val="20"/>
          <w:szCs w:val="20"/>
        </w:rPr>
        <w:t xml:space="preserve"> </w:t>
      </w:r>
      <w:r w:rsidR="00903890">
        <w:rPr>
          <w:sz w:val="20"/>
          <w:szCs w:val="20"/>
        </w:rPr>
        <w:t>(</w:t>
      </w:r>
      <w:r>
        <w:rPr>
          <w:sz w:val="20"/>
          <w:szCs w:val="20"/>
        </w:rPr>
        <w:t>02</w:t>
      </w:r>
      <w:r w:rsidR="00903890">
        <w:rPr>
          <w:sz w:val="20"/>
          <w:szCs w:val="20"/>
        </w:rPr>
        <w:t>)</w:t>
      </w:r>
      <w:r>
        <w:rPr>
          <w:sz w:val="20"/>
          <w:szCs w:val="20"/>
        </w:rPr>
        <w:t>93106208</w:t>
      </w:r>
    </w:p>
    <w:p w:rsidR="00A92E5F" w:rsidRPr="00B421D4" w:rsidRDefault="00A92E5F" w:rsidP="00261645">
      <w:pPr>
        <w:pStyle w:val="List3"/>
        <w:rPr>
          <w:sz w:val="20"/>
          <w:szCs w:val="20"/>
          <w:lang w:val="en-AU"/>
        </w:rPr>
      </w:pPr>
    </w:p>
    <w:sectPr w:rsidR="00A92E5F" w:rsidRPr="00B421D4" w:rsidSect="00062B49">
      <w:headerReference w:type="even" r:id="rId17"/>
      <w:headerReference w:type="default" r:id="rId18"/>
      <w:footerReference w:type="even" r:id="rId19"/>
      <w:footerReference w:type="default" r:id="rId20"/>
      <w:headerReference w:type="first" r:id="rId21"/>
      <w:footerReference w:type="first" r:id="rId22"/>
      <w:pgSz w:w="11907" w:h="16839" w:code="9"/>
      <w:pgMar w:top="1843" w:right="1440" w:bottom="1440" w:left="1440" w:header="680"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67B1" w:rsidRDefault="004867B1" w:rsidP="00261645">
      <w:r>
        <w:separator/>
      </w:r>
    </w:p>
  </w:endnote>
  <w:endnote w:type="continuationSeparator" w:id="0">
    <w:p w:rsidR="004867B1" w:rsidRDefault="004867B1" w:rsidP="002616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Gotham Medium">
    <w:altName w:val="Gotham Medium"/>
    <w:panose1 w:val="00000000000000000000"/>
    <w:charset w:val="00"/>
    <w:family w:val="swiss"/>
    <w:notTrueType/>
    <w:pitch w:val="default"/>
    <w:sig w:usb0="00000003" w:usb1="00000000" w:usb2="00000000" w:usb3="00000000" w:csb0="00000001" w:csb1="00000000"/>
  </w:font>
  <w:font w:name="Gotham Bold">
    <w:altName w:val="Gotham 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5B74" w:rsidRDefault="00035B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eastAsiaTheme="minorEastAsia" w:hAnsiTheme="minorHAnsi" w:cs="Times New Roman"/>
      </w:rPr>
      <w:id w:val="1409814203"/>
      <w:docPartObj>
        <w:docPartGallery w:val="Page Numbers (Bottom of Page)"/>
        <w:docPartUnique/>
      </w:docPartObj>
    </w:sdtPr>
    <w:sdtEndPr>
      <w:rPr>
        <w:rFonts w:ascii="Verdana" w:eastAsiaTheme="majorEastAsia" w:hAnsi="Verdana" w:cstheme="majorBidi"/>
        <w:sz w:val="40"/>
        <w:szCs w:val="40"/>
      </w:rPr>
    </w:sdtEndPr>
    <w:sdtContent>
      <w:p w:rsidR="00035B74" w:rsidRPr="009064BC" w:rsidRDefault="00035B74" w:rsidP="00A04ECE">
        <w:pPr>
          <w:pStyle w:val="Footer"/>
          <w:spacing w:before="360" w:after="0"/>
          <w:ind w:right="-454"/>
          <w:jc w:val="center"/>
          <w:rPr>
            <w:rFonts w:eastAsiaTheme="majorEastAsia" w:cstheme="majorBidi"/>
            <w:sz w:val="40"/>
            <w:szCs w:val="40"/>
          </w:rPr>
        </w:pPr>
        <w:r w:rsidRPr="00C10CA9">
          <w:rPr>
            <w:rFonts w:eastAsiaTheme="minorEastAsia" w:cs="Times New Roman"/>
            <w:noProof w:val="0"/>
          </w:rPr>
          <w:fldChar w:fldCharType="begin"/>
        </w:r>
        <w:r w:rsidRPr="00C10CA9">
          <w:instrText xml:space="preserve"> PAGE   \* MERGEFORMAT </w:instrText>
        </w:r>
        <w:r w:rsidRPr="00C10CA9">
          <w:rPr>
            <w:rFonts w:eastAsiaTheme="minorEastAsia" w:cs="Times New Roman"/>
            <w:noProof w:val="0"/>
          </w:rPr>
          <w:fldChar w:fldCharType="separate"/>
        </w:r>
        <w:r w:rsidR="00647E2D" w:rsidRPr="00647E2D">
          <w:rPr>
            <w:rFonts w:eastAsiaTheme="majorEastAsia" w:cstheme="majorBidi"/>
          </w:rPr>
          <w:t>15</w:t>
        </w:r>
        <w:r w:rsidRPr="00C10CA9">
          <w:rPr>
            <w:rFonts w:eastAsiaTheme="majorEastAsia" w:cstheme="majorBidi"/>
          </w:rPr>
          <w:fldChar w:fldCharType="end"/>
        </w:r>
      </w:p>
    </w:sdtContent>
  </w:sdt>
  <w:p w:rsidR="00035B74" w:rsidRPr="00B16A1F" w:rsidRDefault="00035B74" w:rsidP="00C10CA9">
    <w:pPr>
      <w:pStyle w:val="Footer"/>
      <w:tabs>
        <w:tab w:val="clear" w:pos="4680"/>
        <w:tab w:val="clear" w:pos="9360"/>
        <w:tab w:val="left" w:pos="3277"/>
      </w:tabs>
    </w:pP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5B74" w:rsidRPr="004032F1" w:rsidRDefault="00035B74" w:rsidP="00A04ECE">
    <w:pPr>
      <w:pStyle w:val="Footer"/>
      <w:jc w:val="center"/>
      <w:rPr>
        <w:sz w:val="18"/>
        <w:szCs w:val="18"/>
      </w:rPr>
    </w:pPr>
    <w:r w:rsidRPr="004032F1">
      <w:rPr>
        <w:sz w:val="18"/>
        <w:szCs w:val="18"/>
      </w:rPr>
      <w:t>© ACOSS 2020, Locked Bag 4777 Strawberry Hills NSW 2012</w:t>
    </w:r>
    <w:r w:rsidRPr="004032F1">
      <w:rPr>
        <w:sz w:val="18"/>
        <w:szCs w:val="18"/>
      </w:rPr>
      <w:br/>
      <w:t xml:space="preserve">Ph (02) 9310 6200 E: </w:t>
    </w:r>
    <w:hyperlink r:id="rId1" w:history="1">
      <w:r w:rsidRPr="004032F1">
        <w:rPr>
          <w:rStyle w:val="Hyperlink"/>
          <w:b/>
          <w:sz w:val="18"/>
          <w:szCs w:val="18"/>
        </w:rPr>
        <w:t>info@acoss.org.au</w:t>
      </w:r>
    </w:hyperlink>
    <w:r w:rsidRPr="004032F1">
      <w:rPr>
        <w:sz w:val="18"/>
        <w:szCs w:val="18"/>
      </w:rPr>
      <w:br/>
    </w:r>
    <w:hyperlink r:id="rId2" w:history="1">
      <w:r w:rsidRPr="004032F1">
        <w:rPr>
          <w:rStyle w:val="Hyperlink"/>
          <w:b/>
          <w:sz w:val="18"/>
          <w:szCs w:val="18"/>
        </w:rPr>
        <w:t>www.acoss.org.au</w:t>
      </w:r>
    </w:hyperlink>
  </w:p>
  <w:p w:rsidR="00035B74" w:rsidRPr="001A479C" w:rsidRDefault="00035B74" w:rsidP="00A04ECE">
    <w:pPr>
      <w:pStyle w:val="Footer"/>
      <w:spacing w:before="0" w:after="0"/>
      <w:ind w:left="0" w:right="-45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67B1" w:rsidRDefault="004867B1" w:rsidP="00261645">
      <w:r>
        <w:separator/>
      </w:r>
    </w:p>
  </w:footnote>
  <w:footnote w:type="continuationSeparator" w:id="0">
    <w:p w:rsidR="004867B1" w:rsidRDefault="004867B1" w:rsidP="00261645">
      <w:r>
        <w:continuationSeparator/>
      </w:r>
    </w:p>
  </w:footnote>
  <w:footnote w:id="1">
    <w:p w:rsidR="00035B74" w:rsidRPr="00BB646D" w:rsidRDefault="00035B74" w:rsidP="00231FAC">
      <w:pPr>
        <w:pStyle w:val="FootnoteText"/>
        <w:spacing w:before="0" w:after="0" w:line="240" w:lineRule="auto"/>
        <w:rPr>
          <w:lang w:val="en-GB"/>
        </w:rPr>
      </w:pPr>
      <w:r>
        <w:rPr>
          <w:rStyle w:val="FootnoteReference"/>
        </w:rPr>
        <w:footnoteRef/>
      </w:r>
      <w:r>
        <w:t xml:space="preserve"> </w:t>
      </w:r>
      <w:r w:rsidR="0012744F">
        <w:t xml:space="preserve">For more detail, see </w:t>
      </w:r>
      <w:r>
        <w:rPr>
          <w:lang w:val="en-GB"/>
        </w:rPr>
        <w:t xml:space="preserve">ACOSS (2020), </w:t>
      </w:r>
      <w:hyperlink r:id="rId1" w:history="1">
        <w:r w:rsidRPr="00BB646D">
          <w:rPr>
            <w:rStyle w:val="Hyperlink"/>
            <w:lang w:val="en-GB"/>
          </w:rPr>
          <w:t>Jobkeeper Payment transitions</w:t>
        </w:r>
      </w:hyperlink>
      <w:r>
        <w:rPr>
          <w:lang w:val="en-GB"/>
        </w:rPr>
        <w:t>.</w:t>
      </w:r>
    </w:p>
  </w:footnote>
  <w:footnote w:id="2">
    <w:p w:rsidR="00AB5004" w:rsidRPr="00BB646D" w:rsidRDefault="00AB5004" w:rsidP="00AB5004">
      <w:pPr>
        <w:pStyle w:val="FootnoteText"/>
        <w:spacing w:before="0" w:after="0" w:line="240" w:lineRule="auto"/>
        <w:rPr>
          <w:lang w:val="en-GB"/>
        </w:rPr>
      </w:pPr>
      <w:r>
        <w:rPr>
          <w:rStyle w:val="FootnoteReference"/>
        </w:rPr>
        <w:footnoteRef/>
      </w:r>
      <w:r>
        <w:t xml:space="preserve"> For more detail, see </w:t>
      </w:r>
      <w:r>
        <w:rPr>
          <w:lang w:val="en-GB"/>
        </w:rPr>
        <w:t xml:space="preserve">ACOSS (2020), </w:t>
      </w:r>
      <w:hyperlink r:id="rId2" w:history="1">
        <w:r w:rsidRPr="00AB5004">
          <w:rPr>
            <w:rStyle w:val="Hyperlink"/>
            <w:lang w:val="en-GB"/>
          </w:rPr>
          <w:t xml:space="preserve">Cuts to JobSeeker to Cost 145 000 </w:t>
        </w:r>
        <w:r>
          <w:rPr>
            <w:rStyle w:val="Hyperlink"/>
            <w:lang w:val="en-GB"/>
          </w:rPr>
          <w:t xml:space="preserve">Full-time </w:t>
        </w:r>
        <w:r w:rsidRPr="00AB5004">
          <w:rPr>
            <w:rStyle w:val="Hyperlink"/>
            <w:lang w:val="en-GB"/>
          </w:rPr>
          <w:t>Jobs</w:t>
        </w:r>
      </w:hyperlink>
      <w:r>
        <w:rPr>
          <w:lang w:val="en-GB"/>
        </w:rPr>
        <w:t xml:space="preserve"> and Deloitte Access Economics (2020), </w:t>
      </w:r>
      <w:hyperlink r:id="rId3" w:history="1">
        <w:r w:rsidRPr="00AB5004">
          <w:rPr>
            <w:rStyle w:val="Hyperlink"/>
            <w:lang w:val="en-GB"/>
          </w:rPr>
          <w:t>Estimating the economic impacts of lowering current levels of income support payments</w:t>
        </w:r>
      </w:hyperlink>
      <w:r>
        <w:rPr>
          <w:lang w:val="en-GB"/>
        </w:rPr>
        <w:t xml:space="preserve">. </w:t>
      </w:r>
    </w:p>
  </w:footnote>
  <w:footnote w:id="3">
    <w:p w:rsidR="0012744F" w:rsidRPr="0012744F" w:rsidRDefault="0012744F" w:rsidP="00231FAC">
      <w:pPr>
        <w:pStyle w:val="FootnoteText"/>
        <w:spacing w:before="0" w:after="0" w:line="240" w:lineRule="auto"/>
        <w:rPr>
          <w:lang w:val="en-GB"/>
        </w:rPr>
      </w:pPr>
      <w:r>
        <w:rPr>
          <w:rStyle w:val="FootnoteReference"/>
        </w:rPr>
        <w:footnoteRef/>
      </w:r>
      <w:r>
        <w:t xml:space="preserve"> </w:t>
      </w:r>
      <w:r>
        <w:rPr>
          <w:lang w:val="en-GB"/>
        </w:rPr>
        <w:t xml:space="preserve">Our proposals for income support reform are detailed in ACOSS (2020), </w:t>
      </w:r>
      <w:hyperlink r:id="rId4" w:history="1">
        <w:r w:rsidR="00264612" w:rsidRPr="00264612">
          <w:rPr>
            <w:rStyle w:val="Hyperlink"/>
            <w:lang w:val="en-GB"/>
          </w:rPr>
          <w:t>Next steps for income support</w:t>
        </w:r>
      </w:hyperlink>
      <w:r w:rsidR="00264612">
        <w:rPr>
          <w:lang w:val="en-GB"/>
        </w:rPr>
        <w:t xml:space="preserve"> briefing.</w:t>
      </w:r>
    </w:p>
  </w:footnote>
  <w:footnote w:id="4">
    <w:p w:rsidR="0012744F" w:rsidRPr="0012744F" w:rsidRDefault="0012744F" w:rsidP="00231FAC">
      <w:pPr>
        <w:pStyle w:val="FootnoteText"/>
        <w:spacing w:before="0" w:after="0" w:line="240" w:lineRule="auto"/>
        <w:rPr>
          <w:lang w:val="en-GB"/>
        </w:rPr>
      </w:pPr>
      <w:r>
        <w:rPr>
          <w:rStyle w:val="FootnoteReference"/>
        </w:rPr>
        <w:footnoteRef/>
      </w:r>
      <w:r>
        <w:t xml:space="preserve"> </w:t>
      </w:r>
      <w:r>
        <w:rPr>
          <w:lang w:val="en-GB"/>
        </w:rPr>
        <w:t>Our proposals to invest in infra</w:t>
      </w:r>
      <w:r w:rsidR="00264612">
        <w:rPr>
          <w:lang w:val="en-GB"/>
        </w:rPr>
        <w:t>st</w:t>
      </w:r>
      <w:r>
        <w:rPr>
          <w:lang w:val="en-GB"/>
        </w:rPr>
        <w:t>ruc</w:t>
      </w:r>
      <w:r w:rsidR="00264612">
        <w:rPr>
          <w:lang w:val="en-GB"/>
        </w:rPr>
        <w:t>t</w:t>
      </w:r>
      <w:r>
        <w:rPr>
          <w:lang w:val="en-GB"/>
        </w:rPr>
        <w:t xml:space="preserve">ure and services are in ACOSS (2020), </w:t>
      </w:r>
      <w:hyperlink r:id="rId5" w:history="1">
        <w:r w:rsidRPr="00231FAC">
          <w:rPr>
            <w:rStyle w:val="Hyperlink"/>
            <w:lang w:val="en-GB"/>
          </w:rPr>
          <w:t>Supplementary Budget Su</w:t>
        </w:r>
        <w:r w:rsidR="009B3B75" w:rsidRPr="00231FAC">
          <w:rPr>
            <w:rStyle w:val="Hyperlink"/>
            <w:lang w:val="en-GB"/>
          </w:rPr>
          <w:t>b</w:t>
        </w:r>
        <w:r w:rsidRPr="00231FAC">
          <w:rPr>
            <w:rStyle w:val="Hyperlink"/>
            <w:lang w:val="en-GB"/>
          </w:rPr>
          <w:t>mission</w:t>
        </w:r>
      </w:hyperlink>
      <w:r>
        <w:rPr>
          <w:lang w:val="en-GB"/>
        </w:rPr>
        <w:t>.</w:t>
      </w:r>
    </w:p>
  </w:footnote>
  <w:footnote w:id="5">
    <w:p w:rsidR="00035B74" w:rsidRPr="00E366F1" w:rsidRDefault="00035B74">
      <w:pPr>
        <w:pStyle w:val="FootnoteText"/>
        <w:rPr>
          <w:lang w:val="en-GB"/>
        </w:rPr>
      </w:pPr>
      <w:r>
        <w:rPr>
          <w:rStyle w:val="FootnoteReference"/>
        </w:rPr>
        <w:footnoteRef/>
      </w:r>
      <w:r>
        <w:t xml:space="preserve"> Department of </w:t>
      </w:r>
      <w:r w:rsidRPr="00141C56">
        <w:t xml:space="preserve">Education, Employment and Workplace Relations </w:t>
      </w:r>
      <w:r>
        <w:t>(2012), Evaluation of Job Services Australia, Chapter 2: wage subsidies.</w:t>
      </w:r>
    </w:p>
  </w:footnote>
  <w:footnote w:id="6">
    <w:p w:rsidR="00DA31D7" w:rsidRPr="00DA31D7" w:rsidRDefault="00DA31D7" w:rsidP="009C52D3">
      <w:pPr>
        <w:pStyle w:val="FootnoteText"/>
        <w:spacing w:after="0"/>
        <w:rPr>
          <w:lang w:val="en-GB"/>
        </w:rPr>
      </w:pPr>
      <w:r>
        <w:rPr>
          <w:rStyle w:val="FootnoteReference"/>
        </w:rPr>
        <w:footnoteRef/>
      </w:r>
      <w:r>
        <w:t xml:space="preserve"> </w:t>
      </w:r>
      <w:r>
        <w:rPr>
          <w:lang w:val="en-GB"/>
        </w:rPr>
        <w:t xml:space="preserve">ACOSS (2020), </w:t>
      </w:r>
      <w:hyperlink r:id="rId6" w:history="1">
        <w:r w:rsidRPr="00DA31D7">
          <w:rPr>
            <w:rStyle w:val="Hyperlink"/>
            <w:lang w:val="en-GB"/>
          </w:rPr>
          <w:t>Recovering jobs briefing</w:t>
        </w:r>
      </w:hyperlink>
      <w:r>
        <w:rPr>
          <w:lang w:val="en-GB"/>
        </w:rPr>
        <w:t>.</w:t>
      </w:r>
    </w:p>
  </w:footnote>
  <w:footnote w:id="7">
    <w:p w:rsidR="00035B74" w:rsidRPr="003D594E" w:rsidRDefault="00035B74" w:rsidP="006A1268">
      <w:pPr>
        <w:pStyle w:val="FootnoteText"/>
        <w:spacing w:before="0" w:after="0" w:line="240" w:lineRule="auto"/>
        <w:rPr>
          <w:lang w:val="en-GB"/>
        </w:rPr>
      </w:pPr>
      <w:r>
        <w:rPr>
          <w:rStyle w:val="FootnoteReference"/>
        </w:rPr>
        <w:footnoteRef/>
      </w:r>
      <w:r>
        <w:t xml:space="preserve"> </w:t>
      </w:r>
      <w:r w:rsidRPr="003D594E">
        <w:rPr>
          <w:lang w:val="en-AU"/>
        </w:rPr>
        <w:t>Card</w:t>
      </w:r>
      <w:r w:rsidR="006A1268">
        <w:rPr>
          <w:lang w:val="en-AU"/>
        </w:rPr>
        <w:t xml:space="preserve"> D</w:t>
      </w:r>
      <w:r w:rsidRPr="003D594E">
        <w:rPr>
          <w:lang w:val="en-AU"/>
        </w:rPr>
        <w:t xml:space="preserve"> et al (2015),</w:t>
      </w:r>
      <w:r w:rsidR="00CF1C21">
        <w:rPr>
          <w:lang w:val="en-AU"/>
        </w:rPr>
        <w:t xml:space="preserve"> </w:t>
      </w:r>
      <w:r w:rsidR="006A1268" w:rsidRPr="006A1268">
        <w:rPr>
          <w:lang w:val="en-AU"/>
        </w:rPr>
        <w:t>W</w:t>
      </w:r>
      <w:r w:rsidR="006A1268">
        <w:rPr>
          <w:lang w:val="en-AU"/>
        </w:rPr>
        <w:t>hat works? A meta analysis of recent active labour market program evaluations.</w:t>
      </w:r>
      <w:r w:rsidR="006A1268" w:rsidRPr="006A1268">
        <w:rPr>
          <w:lang w:val="en-AU"/>
        </w:rPr>
        <w:t xml:space="preserve"> </w:t>
      </w:r>
      <w:r w:rsidR="006A1268">
        <w:rPr>
          <w:lang w:val="en-AU"/>
        </w:rPr>
        <w:t xml:space="preserve">NBER </w:t>
      </w:r>
      <w:r w:rsidR="006A1268" w:rsidRPr="006A1268">
        <w:rPr>
          <w:lang w:val="en-AU"/>
        </w:rPr>
        <w:t>Working Paper 21431</w:t>
      </w:r>
      <w:r w:rsidR="006A1268">
        <w:rPr>
          <w:lang w:val="en-AU"/>
        </w:rPr>
        <w:t>, Massachussets.</w:t>
      </w:r>
    </w:p>
  </w:footnote>
  <w:footnote w:id="8">
    <w:p w:rsidR="00035B74" w:rsidRPr="00CF4773" w:rsidRDefault="00035B74" w:rsidP="006A1268">
      <w:pPr>
        <w:pStyle w:val="FootnoteText"/>
        <w:spacing w:before="0" w:after="0" w:line="240" w:lineRule="auto"/>
        <w:rPr>
          <w:lang w:val="en-GB"/>
        </w:rPr>
      </w:pPr>
      <w:r>
        <w:rPr>
          <w:rStyle w:val="FootnoteReference"/>
        </w:rPr>
        <w:footnoteRef/>
      </w:r>
      <w:r>
        <w:t xml:space="preserve"> </w:t>
      </w:r>
      <w:r w:rsidRPr="00141C56">
        <w:t xml:space="preserve">Department of Education, Employment and Workplace Relations (2012), </w:t>
      </w:r>
      <w:r>
        <w:t>op cit.</w:t>
      </w:r>
    </w:p>
  </w:footnote>
  <w:footnote w:id="9">
    <w:p w:rsidR="00035B74" w:rsidRPr="00CA5541" w:rsidRDefault="00035B74" w:rsidP="00CA5541">
      <w:pPr>
        <w:pStyle w:val="FootnoteText"/>
        <w:rPr>
          <w:lang w:val="en-GB"/>
        </w:rPr>
      </w:pPr>
      <w:r>
        <w:rPr>
          <w:rStyle w:val="FootnoteReference"/>
        </w:rPr>
        <w:footnoteRef/>
      </w:r>
      <w:r>
        <w:t xml:space="preserve"> </w:t>
      </w:r>
      <w:r>
        <w:rPr>
          <w:lang w:val="en-GB"/>
        </w:rPr>
        <w:t xml:space="preserve">ACOSS and Jobs Australia (2020) </w:t>
      </w:r>
      <w:hyperlink r:id="rId7" w:history="1">
        <w:r w:rsidRPr="006A1268">
          <w:rPr>
            <w:rStyle w:val="Hyperlink"/>
            <w:lang w:val="en-GB"/>
          </w:rPr>
          <w:t>Faces of unemployment</w:t>
        </w:r>
      </w:hyperlink>
      <w:r>
        <w:rPr>
          <w:lang w:val="en-GB"/>
        </w:rPr>
        <w:t>.</w:t>
      </w:r>
    </w:p>
  </w:footnote>
  <w:footnote w:id="10">
    <w:p w:rsidR="00035B74" w:rsidRPr="00C96E9A" w:rsidRDefault="00035B74">
      <w:pPr>
        <w:pStyle w:val="FootnoteText"/>
        <w:rPr>
          <w:lang w:val="en-GB"/>
        </w:rPr>
      </w:pPr>
      <w:r>
        <w:rPr>
          <w:rStyle w:val="FootnoteReference"/>
        </w:rPr>
        <w:footnoteRef/>
      </w:r>
      <w:r>
        <w:t xml:space="preserve"> </w:t>
      </w:r>
      <w:r w:rsidRPr="00C96E9A">
        <w:t>K</w:t>
      </w:r>
      <w:r>
        <w:t>olomyjek</w:t>
      </w:r>
      <w:r w:rsidRPr="00C96E9A">
        <w:t xml:space="preserve">, M, Group Executive, atWork Australia Pty Ltd, </w:t>
      </w:r>
      <w:r>
        <w:t xml:space="preserve">in evidence to the </w:t>
      </w:r>
      <w:r w:rsidRPr="00C96E9A">
        <w:t xml:space="preserve">Senate </w:t>
      </w:r>
      <w:r>
        <w:t xml:space="preserve">Education and Employment References Committee </w:t>
      </w:r>
      <w:r w:rsidRPr="00C96E9A">
        <w:t>Jobactive inquiry</w:t>
      </w:r>
      <w:r>
        <w:t xml:space="preserve">, Canberra, 1 February </w:t>
      </w:r>
      <w:r w:rsidRPr="00C96E9A">
        <w:t xml:space="preserve">2019. </w:t>
      </w:r>
    </w:p>
  </w:footnote>
  <w:footnote w:id="11">
    <w:p w:rsidR="00035B74" w:rsidRPr="00B84E46" w:rsidRDefault="00035B74">
      <w:pPr>
        <w:pStyle w:val="FootnoteText"/>
        <w:rPr>
          <w:lang w:val="en-GB"/>
        </w:rPr>
      </w:pPr>
      <w:r>
        <w:rPr>
          <w:rStyle w:val="FootnoteReference"/>
        </w:rPr>
        <w:footnoteRef/>
      </w:r>
      <w:r>
        <w:t xml:space="preserve"> </w:t>
      </w:r>
      <w:r w:rsidR="00F057BA">
        <w:t xml:space="preserve">Department for Work and Pensions (2012), </w:t>
      </w:r>
      <w:hyperlink r:id="rId8" w:history="1">
        <w:r w:rsidR="00F057BA" w:rsidRPr="00F057BA">
          <w:rPr>
            <w:rStyle w:val="Hyperlink"/>
          </w:rPr>
          <w:t>Impacts and Costs and Benefits of the Future Jobs Fund.</w:t>
        </w:r>
      </w:hyperlink>
    </w:p>
  </w:footnote>
  <w:footnote w:id="12">
    <w:p w:rsidR="00035B74" w:rsidRPr="00276E75" w:rsidRDefault="00035B74">
      <w:pPr>
        <w:pStyle w:val="FootnoteText"/>
        <w:rPr>
          <w:lang w:val="en-GB"/>
        </w:rPr>
      </w:pPr>
      <w:r>
        <w:rPr>
          <w:rStyle w:val="FootnoteReference"/>
        </w:rPr>
        <w:footnoteRef/>
      </w:r>
      <w:r>
        <w:t xml:space="preserve"> </w:t>
      </w:r>
      <w:r w:rsidR="00025176">
        <w:t xml:space="preserve">Department for Work and Pensions (2020), How to help local organisations get involved in the Kickstart scheme, </w:t>
      </w:r>
      <w:hyperlink r:id="rId9" w:history="1">
        <w:r w:rsidR="00025176" w:rsidRPr="00025176">
          <w:rPr>
            <w:rStyle w:val="Hyperlink"/>
          </w:rPr>
          <w:t xml:space="preserve">Presentation to </w:t>
        </w:r>
        <w:r w:rsidR="00025176">
          <w:rPr>
            <w:rStyle w:val="Hyperlink"/>
          </w:rPr>
          <w:t>‘</w:t>
        </w:r>
        <w:r w:rsidR="00025176" w:rsidRPr="00025176">
          <w:rPr>
            <w:rStyle w:val="Hyperlink"/>
          </w:rPr>
          <w:t>Making sure Kickstart works</w:t>
        </w:r>
        <w:r w:rsidR="00025176">
          <w:rPr>
            <w:rStyle w:val="Hyperlink"/>
          </w:rPr>
          <w:t>’</w:t>
        </w:r>
        <w:r w:rsidR="00025176" w:rsidRPr="00025176">
          <w:rPr>
            <w:rStyle w:val="Hyperlink"/>
          </w:rPr>
          <w:t xml:space="preserve"> seminar</w:t>
        </w:r>
      </w:hyperlink>
      <w:r w:rsidR="00025176">
        <w:t>, Learning and Work Institute. London. 16 October 2020.</w:t>
      </w:r>
    </w:p>
  </w:footnote>
  <w:footnote w:id="13">
    <w:p w:rsidR="002263C6" w:rsidRPr="00276E75" w:rsidRDefault="002263C6" w:rsidP="002263C6">
      <w:pPr>
        <w:pStyle w:val="FootnoteText"/>
        <w:rPr>
          <w:lang w:val="en-GB"/>
        </w:rPr>
      </w:pPr>
      <w:r>
        <w:rPr>
          <w:rStyle w:val="FootnoteReference"/>
        </w:rPr>
        <w:footnoteRef/>
      </w:r>
      <w:r>
        <w:t xml:space="preserve"> See ACOSS (2020), </w:t>
      </w:r>
      <w:hyperlink r:id="rId10" w:history="1">
        <w:r w:rsidRPr="002263C6">
          <w:rPr>
            <w:rStyle w:val="Hyperlink"/>
          </w:rPr>
          <w:t>Local Employment and Skills Development Partnerships</w:t>
        </w:r>
      </w:hyperlink>
      <w:r>
        <w:t xml:space="preserve">. </w:t>
      </w:r>
    </w:p>
  </w:footnote>
  <w:footnote w:id="14">
    <w:p w:rsidR="00283DF3" w:rsidRPr="00283DF3" w:rsidRDefault="00283DF3">
      <w:pPr>
        <w:pStyle w:val="FootnoteText"/>
        <w:rPr>
          <w:lang w:val="en-GB"/>
        </w:rPr>
      </w:pPr>
      <w:r>
        <w:rPr>
          <w:rStyle w:val="FootnoteReference"/>
        </w:rPr>
        <w:footnoteRef/>
      </w:r>
      <w:r>
        <w:t xml:space="preserve"> </w:t>
      </w:r>
      <w:r w:rsidR="00F26861">
        <w:t xml:space="preserve">Department of Skills, Employment, Small and Family Business (2019) </w:t>
      </w:r>
      <w:hyperlink r:id="rId11" w:history="1">
        <w:r w:rsidR="00F26861" w:rsidRPr="00F26861">
          <w:rPr>
            <w:rStyle w:val="Hyperlink"/>
          </w:rPr>
          <w:t>Managing wage subsidies guideline</w:t>
        </w:r>
      </w:hyperlink>
      <w:r w:rsidR="00F26861">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5B74" w:rsidRDefault="00035B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5B74" w:rsidRDefault="00035B74" w:rsidP="00261645">
    <w:pPr>
      <w:pStyle w:val="Header"/>
    </w:pPr>
    <w:r>
      <w:rPr>
        <w:lang w:val="en-AU" w:eastAsia="en-AU"/>
      </w:rPr>
      <w:drawing>
        <wp:anchor distT="0" distB="0" distL="114300" distR="114300" simplePos="0" relativeHeight="251661312" behindDoc="1" locked="0" layoutInCell="1" allowOverlap="1">
          <wp:simplePos x="0" y="0"/>
          <wp:positionH relativeFrom="rightMargin">
            <wp:posOffset>-244928</wp:posOffset>
          </wp:positionH>
          <wp:positionV relativeFrom="page">
            <wp:posOffset>219801</wp:posOffset>
          </wp:positionV>
          <wp:extent cx="820800" cy="820800"/>
          <wp:effectExtent l="0" t="0" r="0" b="0"/>
          <wp:wrapNone/>
          <wp:docPr id="2" name="Picture 2" descr="Decorative Logo in Heading&#10;" title="ACOSS Head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Communications\Design\DesignElements\Logo\png\ACOSS_Logo-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0800" cy="8208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5B74" w:rsidRPr="00A04ECE" w:rsidRDefault="00035B74" w:rsidP="00A04ECE">
    <w:pPr>
      <w:pStyle w:val="Header"/>
      <w:jc w:val="right"/>
    </w:pPr>
    <w:r>
      <w:rPr>
        <w:lang w:val="en-AU" w:eastAsia="en-AU"/>
      </w:rPr>
      <w:drawing>
        <wp:anchor distT="0" distB="0" distL="114300" distR="114300" simplePos="0" relativeHeight="251662336" behindDoc="0" locked="0" layoutInCell="1" allowOverlap="1">
          <wp:simplePos x="0" y="0"/>
          <wp:positionH relativeFrom="column">
            <wp:posOffset>3282043</wp:posOffset>
          </wp:positionH>
          <wp:positionV relativeFrom="paragraph">
            <wp:posOffset>-203291</wp:posOffset>
          </wp:positionV>
          <wp:extent cx="3194050" cy="798513"/>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hort Document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94050" cy="798513"/>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31C49028"/>
    <w:lvl w:ilvl="0">
      <w:start w:val="3"/>
      <w:numFmt w:val="decimal"/>
      <w:pStyle w:val="ListNumber"/>
      <w:lvlText w:val="%1."/>
      <w:lvlJc w:val="left"/>
      <w:pPr>
        <w:tabs>
          <w:tab w:val="num" w:pos="502"/>
        </w:tabs>
        <w:ind w:left="502" w:hanging="360"/>
      </w:pPr>
      <w:rPr>
        <w:rFonts w:hint="default"/>
      </w:rPr>
    </w:lvl>
  </w:abstractNum>
  <w:abstractNum w:abstractNumId="1" w15:restartNumberingAfterBreak="0">
    <w:nsid w:val="FFFFFF89"/>
    <w:multiLevelType w:val="singleLevel"/>
    <w:tmpl w:val="97A2CDA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187B61A2"/>
    <w:multiLevelType w:val="hybridMultilevel"/>
    <w:tmpl w:val="B240B6FE"/>
    <w:lvl w:ilvl="0" w:tplc="D86E7A2C">
      <w:start w:val="1"/>
      <w:numFmt w:val="bullet"/>
      <w:pStyle w:val="ListParagraph"/>
      <w:lvlText w:val=""/>
      <w:lvlJc w:val="left"/>
      <w:pPr>
        <w:ind w:left="890" w:hanging="360"/>
      </w:pPr>
      <w:rPr>
        <w:rFonts w:ascii="Symbol" w:hAnsi="Symbol" w:hint="default"/>
      </w:rPr>
    </w:lvl>
    <w:lvl w:ilvl="1" w:tplc="0C090003" w:tentative="1">
      <w:start w:val="1"/>
      <w:numFmt w:val="bullet"/>
      <w:lvlText w:val="o"/>
      <w:lvlJc w:val="left"/>
      <w:pPr>
        <w:ind w:left="1610" w:hanging="360"/>
      </w:pPr>
      <w:rPr>
        <w:rFonts w:ascii="Courier New" w:hAnsi="Courier New" w:cs="Courier New" w:hint="default"/>
      </w:rPr>
    </w:lvl>
    <w:lvl w:ilvl="2" w:tplc="0C090005" w:tentative="1">
      <w:start w:val="1"/>
      <w:numFmt w:val="bullet"/>
      <w:lvlText w:val=""/>
      <w:lvlJc w:val="left"/>
      <w:pPr>
        <w:ind w:left="2330" w:hanging="360"/>
      </w:pPr>
      <w:rPr>
        <w:rFonts w:ascii="Wingdings" w:hAnsi="Wingdings" w:hint="default"/>
      </w:rPr>
    </w:lvl>
    <w:lvl w:ilvl="3" w:tplc="0C090001" w:tentative="1">
      <w:start w:val="1"/>
      <w:numFmt w:val="bullet"/>
      <w:lvlText w:val=""/>
      <w:lvlJc w:val="left"/>
      <w:pPr>
        <w:ind w:left="3050" w:hanging="360"/>
      </w:pPr>
      <w:rPr>
        <w:rFonts w:ascii="Symbol" w:hAnsi="Symbol" w:hint="default"/>
      </w:rPr>
    </w:lvl>
    <w:lvl w:ilvl="4" w:tplc="0C090003" w:tentative="1">
      <w:start w:val="1"/>
      <w:numFmt w:val="bullet"/>
      <w:lvlText w:val="o"/>
      <w:lvlJc w:val="left"/>
      <w:pPr>
        <w:ind w:left="3770" w:hanging="360"/>
      </w:pPr>
      <w:rPr>
        <w:rFonts w:ascii="Courier New" w:hAnsi="Courier New" w:cs="Courier New" w:hint="default"/>
      </w:rPr>
    </w:lvl>
    <w:lvl w:ilvl="5" w:tplc="0C090005" w:tentative="1">
      <w:start w:val="1"/>
      <w:numFmt w:val="bullet"/>
      <w:lvlText w:val=""/>
      <w:lvlJc w:val="left"/>
      <w:pPr>
        <w:ind w:left="4490" w:hanging="360"/>
      </w:pPr>
      <w:rPr>
        <w:rFonts w:ascii="Wingdings" w:hAnsi="Wingdings" w:hint="default"/>
      </w:rPr>
    </w:lvl>
    <w:lvl w:ilvl="6" w:tplc="0C090001" w:tentative="1">
      <w:start w:val="1"/>
      <w:numFmt w:val="bullet"/>
      <w:lvlText w:val=""/>
      <w:lvlJc w:val="left"/>
      <w:pPr>
        <w:ind w:left="5210" w:hanging="360"/>
      </w:pPr>
      <w:rPr>
        <w:rFonts w:ascii="Symbol" w:hAnsi="Symbol" w:hint="default"/>
      </w:rPr>
    </w:lvl>
    <w:lvl w:ilvl="7" w:tplc="0C090003" w:tentative="1">
      <w:start w:val="1"/>
      <w:numFmt w:val="bullet"/>
      <w:lvlText w:val="o"/>
      <w:lvlJc w:val="left"/>
      <w:pPr>
        <w:ind w:left="5930" w:hanging="360"/>
      </w:pPr>
      <w:rPr>
        <w:rFonts w:ascii="Courier New" w:hAnsi="Courier New" w:cs="Courier New" w:hint="default"/>
      </w:rPr>
    </w:lvl>
    <w:lvl w:ilvl="8" w:tplc="0C090005" w:tentative="1">
      <w:start w:val="1"/>
      <w:numFmt w:val="bullet"/>
      <w:lvlText w:val=""/>
      <w:lvlJc w:val="left"/>
      <w:pPr>
        <w:ind w:left="6650" w:hanging="360"/>
      </w:pPr>
      <w:rPr>
        <w:rFonts w:ascii="Wingdings" w:hAnsi="Wingdings" w:hint="default"/>
      </w:rPr>
    </w:lvl>
  </w:abstractNum>
  <w:abstractNum w:abstractNumId="3" w15:restartNumberingAfterBreak="0">
    <w:nsid w:val="18B641D5"/>
    <w:multiLevelType w:val="hybridMultilevel"/>
    <w:tmpl w:val="1624C5EA"/>
    <w:lvl w:ilvl="0" w:tplc="F7BEDD4A">
      <w:start w:val="1"/>
      <w:numFmt w:val="decimal"/>
      <w:lvlText w:val="%1."/>
      <w:lvlJc w:val="left"/>
      <w:pPr>
        <w:ind w:left="530" w:hanging="360"/>
      </w:pPr>
      <w:rPr>
        <w:rFonts w:hint="default"/>
      </w:rPr>
    </w:lvl>
    <w:lvl w:ilvl="1" w:tplc="04090019" w:tentative="1">
      <w:start w:val="1"/>
      <w:numFmt w:val="lowerLetter"/>
      <w:lvlText w:val="%2."/>
      <w:lvlJc w:val="left"/>
      <w:pPr>
        <w:ind w:left="1250" w:hanging="360"/>
      </w:pPr>
    </w:lvl>
    <w:lvl w:ilvl="2" w:tplc="0409001B" w:tentative="1">
      <w:start w:val="1"/>
      <w:numFmt w:val="lowerRoman"/>
      <w:lvlText w:val="%3."/>
      <w:lvlJc w:val="right"/>
      <w:pPr>
        <w:ind w:left="1970" w:hanging="180"/>
      </w:pPr>
    </w:lvl>
    <w:lvl w:ilvl="3" w:tplc="0409000F" w:tentative="1">
      <w:start w:val="1"/>
      <w:numFmt w:val="decimal"/>
      <w:lvlText w:val="%4."/>
      <w:lvlJc w:val="left"/>
      <w:pPr>
        <w:ind w:left="2690" w:hanging="360"/>
      </w:pPr>
    </w:lvl>
    <w:lvl w:ilvl="4" w:tplc="04090019" w:tentative="1">
      <w:start w:val="1"/>
      <w:numFmt w:val="lowerLetter"/>
      <w:lvlText w:val="%5."/>
      <w:lvlJc w:val="left"/>
      <w:pPr>
        <w:ind w:left="3410" w:hanging="360"/>
      </w:pPr>
    </w:lvl>
    <w:lvl w:ilvl="5" w:tplc="0409001B" w:tentative="1">
      <w:start w:val="1"/>
      <w:numFmt w:val="lowerRoman"/>
      <w:lvlText w:val="%6."/>
      <w:lvlJc w:val="right"/>
      <w:pPr>
        <w:ind w:left="4130" w:hanging="180"/>
      </w:pPr>
    </w:lvl>
    <w:lvl w:ilvl="6" w:tplc="0409000F" w:tentative="1">
      <w:start w:val="1"/>
      <w:numFmt w:val="decimal"/>
      <w:lvlText w:val="%7."/>
      <w:lvlJc w:val="left"/>
      <w:pPr>
        <w:ind w:left="4850" w:hanging="360"/>
      </w:pPr>
    </w:lvl>
    <w:lvl w:ilvl="7" w:tplc="04090019" w:tentative="1">
      <w:start w:val="1"/>
      <w:numFmt w:val="lowerLetter"/>
      <w:lvlText w:val="%8."/>
      <w:lvlJc w:val="left"/>
      <w:pPr>
        <w:ind w:left="5570" w:hanging="360"/>
      </w:pPr>
    </w:lvl>
    <w:lvl w:ilvl="8" w:tplc="0409001B" w:tentative="1">
      <w:start w:val="1"/>
      <w:numFmt w:val="lowerRoman"/>
      <w:lvlText w:val="%9."/>
      <w:lvlJc w:val="right"/>
      <w:pPr>
        <w:ind w:left="6290" w:hanging="180"/>
      </w:pPr>
    </w:lvl>
  </w:abstractNum>
  <w:abstractNum w:abstractNumId="4" w15:restartNumberingAfterBreak="0">
    <w:nsid w:val="3A102899"/>
    <w:multiLevelType w:val="hybridMultilevel"/>
    <w:tmpl w:val="072EE820"/>
    <w:lvl w:ilvl="0" w:tplc="DB32B77E">
      <w:start w:val="2"/>
      <w:numFmt w:val="decimal"/>
      <w:lvlText w:val="%1."/>
      <w:lvlJc w:val="left"/>
      <w:pPr>
        <w:ind w:left="530" w:hanging="360"/>
      </w:pPr>
      <w:rPr>
        <w:rFonts w:hint="default"/>
      </w:rPr>
    </w:lvl>
    <w:lvl w:ilvl="1" w:tplc="04090019" w:tentative="1">
      <w:start w:val="1"/>
      <w:numFmt w:val="lowerLetter"/>
      <w:lvlText w:val="%2."/>
      <w:lvlJc w:val="left"/>
      <w:pPr>
        <w:ind w:left="1250" w:hanging="360"/>
      </w:pPr>
    </w:lvl>
    <w:lvl w:ilvl="2" w:tplc="0409001B" w:tentative="1">
      <w:start w:val="1"/>
      <w:numFmt w:val="lowerRoman"/>
      <w:lvlText w:val="%3."/>
      <w:lvlJc w:val="right"/>
      <w:pPr>
        <w:ind w:left="1970" w:hanging="180"/>
      </w:pPr>
    </w:lvl>
    <w:lvl w:ilvl="3" w:tplc="0409000F" w:tentative="1">
      <w:start w:val="1"/>
      <w:numFmt w:val="decimal"/>
      <w:lvlText w:val="%4."/>
      <w:lvlJc w:val="left"/>
      <w:pPr>
        <w:ind w:left="2690" w:hanging="360"/>
      </w:pPr>
    </w:lvl>
    <w:lvl w:ilvl="4" w:tplc="04090019" w:tentative="1">
      <w:start w:val="1"/>
      <w:numFmt w:val="lowerLetter"/>
      <w:lvlText w:val="%5."/>
      <w:lvlJc w:val="left"/>
      <w:pPr>
        <w:ind w:left="3410" w:hanging="360"/>
      </w:pPr>
    </w:lvl>
    <w:lvl w:ilvl="5" w:tplc="0409001B" w:tentative="1">
      <w:start w:val="1"/>
      <w:numFmt w:val="lowerRoman"/>
      <w:lvlText w:val="%6."/>
      <w:lvlJc w:val="right"/>
      <w:pPr>
        <w:ind w:left="4130" w:hanging="180"/>
      </w:pPr>
    </w:lvl>
    <w:lvl w:ilvl="6" w:tplc="0409000F" w:tentative="1">
      <w:start w:val="1"/>
      <w:numFmt w:val="decimal"/>
      <w:lvlText w:val="%7."/>
      <w:lvlJc w:val="left"/>
      <w:pPr>
        <w:ind w:left="4850" w:hanging="360"/>
      </w:pPr>
    </w:lvl>
    <w:lvl w:ilvl="7" w:tplc="04090019" w:tentative="1">
      <w:start w:val="1"/>
      <w:numFmt w:val="lowerLetter"/>
      <w:lvlText w:val="%8."/>
      <w:lvlJc w:val="left"/>
      <w:pPr>
        <w:ind w:left="5570" w:hanging="360"/>
      </w:pPr>
    </w:lvl>
    <w:lvl w:ilvl="8" w:tplc="0409001B" w:tentative="1">
      <w:start w:val="1"/>
      <w:numFmt w:val="lowerRoman"/>
      <w:lvlText w:val="%9."/>
      <w:lvlJc w:val="right"/>
      <w:pPr>
        <w:ind w:left="6290" w:hanging="180"/>
      </w:pPr>
    </w:lvl>
  </w:abstractNum>
  <w:abstractNum w:abstractNumId="5" w15:restartNumberingAfterBreak="0">
    <w:nsid w:val="53FF1A05"/>
    <w:multiLevelType w:val="hybridMultilevel"/>
    <w:tmpl w:val="3C0ACD12"/>
    <w:lvl w:ilvl="0" w:tplc="98407418">
      <w:start w:val="1"/>
      <w:numFmt w:val="decimal"/>
      <w:lvlText w:val="%1."/>
      <w:lvlJc w:val="left"/>
      <w:pPr>
        <w:ind w:left="530" w:hanging="360"/>
      </w:pPr>
      <w:rPr>
        <w:rFonts w:hint="default"/>
      </w:rPr>
    </w:lvl>
    <w:lvl w:ilvl="1" w:tplc="04090019" w:tentative="1">
      <w:start w:val="1"/>
      <w:numFmt w:val="lowerLetter"/>
      <w:lvlText w:val="%2."/>
      <w:lvlJc w:val="left"/>
      <w:pPr>
        <w:ind w:left="1250" w:hanging="360"/>
      </w:pPr>
    </w:lvl>
    <w:lvl w:ilvl="2" w:tplc="0409001B" w:tentative="1">
      <w:start w:val="1"/>
      <w:numFmt w:val="lowerRoman"/>
      <w:lvlText w:val="%3."/>
      <w:lvlJc w:val="right"/>
      <w:pPr>
        <w:ind w:left="1970" w:hanging="180"/>
      </w:pPr>
    </w:lvl>
    <w:lvl w:ilvl="3" w:tplc="0409000F" w:tentative="1">
      <w:start w:val="1"/>
      <w:numFmt w:val="decimal"/>
      <w:lvlText w:val="%4."/>
      <w:lvlJc w:val="left"/>
      <w:pPr>
        <w:ind w:left="2690" w:hanging="360"/>
      </w:pPr>
    </w:lvl>
    <w:lvl w:ilvl="4" w:tplc="04090019" w:tentative="1">
      <w:start w:val="1"/>
      <w:numFmt w:val="lowerLetter"/>
      <w:lvlText w:val="%5."/>
      <w:lvlJc w:val="left"/>
      <w:pPr>
        <w:ind w:left="3410" w:hanging="360"/>
      </w:pPr>
    </w:lvl>
    <w:lvl w:ilvl="5" w:tplc="0409001B" w:tentative="1">
      <w:start w:val="1"/>
      <w:numFmt w:val="lowerRoman"/>
      <w:lvlText w:val="%6."/>
      <w:lvlJc w:val="right"/>
      <w:pPr>
        <w:ind w:left="4130" w:hanging="180"/>
      </w:pPr>
    </w:lvl>
    <w:lvl w:ilvl="6" w:tplc="0409000F" w:tentative="1">
      <w:start w:val="1"/>
      <w:numFmt w:val="decimal"/>
      <w:lvlText w:val="%7."/>
      <w:lvlJc w:val="left"/>
      <w:pPr>
        <w:ind w:left="4850" w:hanging="360"/>
      </w:pPr>
    </w:lvl>
    <w:lvl w:ilvl="7" w:tplc="04090019" w:tentative="1">
      <w:start w:val="1"/>
      <w:numFmt w:val="lowerLetter"/>
      <w:lvlText w:val="%8."/>
      <w:lvlJc w:val="left"/>
      <w:pPr>
        <w:ind w:left="5570" w:hanging="360"/>
      </w:pPr>
    </w:lvl>
    <w:lvl w:ilvl="8" w:tplc="0409001B" w:tentative="1">
      <w:start w:val="1"/>
      <w:numFmt w:val="lowerRoman"/>
      <w:lvlText w:val="%9."/>
      <w:lvlJc w:val="right"/>
      <w:pPr>
        <w:ind w:left="6290" w:hanging="180"/>
      </w:pPr>
    </w:lvl>
  </w:abstractNum>
  <w:abstractNum w:abstractNumId="6" w15:restartNumberingAfterBreak="0">
    <w:nsid w:val="6D4252DD"/>
    <w:multiLevelType w:val="hybridMultilevel"/>
    <w:tmpl w:val="2C6E0042"/>
    <w:lvl w:ilvl="0" w:tplc="0C090001">
      <w:start w:val="1"/>
      <w:numFmt w:val="bullet"/>
      <w:lvlText w:val=""/>
      <w:lvlJc w:val="left"/>
      <w:pPr>
        <w:ind w:left="1296" w:hanging="360"/>
      </w:pPr>
      <w:rPr>
        <w:rFonts w:ascii="Symbol" w:hAnsi="Symbol" w:hint="default"/>
      </w:rPr>
    </w:lvl>
    <w:lvl w:ilvl="1" w:tplc="0C090003" w:tentative="1">
      <w:start w:val="1"/>
      <w:numFmt w:val="bullet"/>
      <w:lvlText w:val="o"/>
      <w:lvlJc w:val="left"/>
      <w:pPr>
        <w:ind w:left="2016" w:hanging="360"/>
      </w:pPr>
      <w:rPr>
        <w:rFonts w:ascii="Courier New" w:hAnsi="Courier New" w:cs="Courier New" w:hint="default"/>
      </w:rPr>
    </w:lvl>
    <w:lvl w:ilvl="2" w:tplc="0C090005" w:tentative="1">
      <w:start w:val="1"/>
      <w:numFmt w:val="bullet"/>
      <w:lvlText w:val=""/>
      <w:lvlJc w:val="left"/>
      <w:pPr>
        <w:ind w:left="2736" w:hanging="360"/>
      </w:pPr>
      <w:rPr>
        <w:rFonts w:ascii="Wingdings" w:hAnsi="Wingdings" w:hint="default"/>
      </w:rPr>
    </w:lvl>
    <w:lvl w:ilvl="3" w:tplc="0C090001" w:tentative="1">
      <w:start w:val="1"/>
      <w:numFmt w:val="bullet"/>
      <w:lvlText w:val=""/>
      <w:lvlJc w:val="left"/>
      <w:pPr>
        <w:ind w:left="3456" w:hanging="360"/>
      </w:pPr>
      <w:rPr>
        <w:rFonts w:ascii="Symbol" w:hAnsi="Symbol" w:hint="default"/>
      </w:rPr>
    </w:lvl>
    <w:lvl w:ilvl="4" w:tplc="0C090003" w:tentative="1">
      <w:start w:val="1"/>
      <w:numFmt w:val="bullet"/>
      <w:lvlText w:val="o"/>
      <w:lvlJc w:val="left"/>
      <w:pPr>
        <w:ind w:left="4176" w:hanging="360"/>
      </w:pPr>
      <w:rPr>
        <w:rFonts w:ascii="Courier New" w:hAnsi="Courier New" w:cs="Courier New" w:hint="default"/>
      </w:rPr>
    </w:lvl>
    <w:lvl w:ilvl="5" w:tplc="0C090005" w:tentative="1">
      <w:start w:val="1"/>
      <w:numFmt w:val="bullet"/>
      <w:lvlText w:val=""/>
      <w:lvlJc w:val="left"/>
      <w:pPr>
        <w:ind w:left="4896" w:hanging="360"/>
      </w:pPr>
      <w:rPr>
        <w:rFonts w:ascii="Wingdings" w:hAnsi="Wingdings" w:hint="default"/>
      </w:rPr>
    </w:lvl>
    <w:lvl w:ilvl="6" w:tplc="0C090001" w:tentative="1">
      <w:start w:val="1"/>
      <w:numFmt w:val="bullet"/>
      <w:lvlText w:val=""/>
      <w:lvlJc w:val="left"/>
      <w:pPr>
        <w:ind w:left="5616" w:hanging="360"/>
      </w:pPr>
      <w:rPr>
        <w:rFonts w:ascii="Symbol" w:hAnsi="Symbol" w:hint="default"/>
      </w:rPr>
    </w:lvl>
    <w:lvl w:ilvl="7" w:tplc="0C090003" w:tentative="1">
      <w:start w:val="1"/>
      <w:numFmt w:val="bullet"/>
      <w:lvlText w:val="o"/>
      <w:lvlJc w:val="left"/>
      <w:pPr>
        <w:ind w:left="6336" w:hanging="360"/>
      </w:pPr>
      <w:rPr>
        <w:rFonts w:ascii="Courier New" w:hAnsi="Courier New" w:cs="Courier New" w:hint="default"/>
      </w:rPr>
    </w:lvl>
    <w:lvl w:ilvl="8" w:tplc="0C090005" w:tentative="1">
      <w:start w:val="1"/>
      <w:numFmt w:val="bullet"/>
      <w:lvlText w:val=""/>
      <w:lvlJc w:val="left"/>
      <w:pPr>
        <w:ind w:left="7056" w:hanging="360"/>
      </w:pPr>
      <w:rPr>
        <w:rFonts w:ascii="Wingdings" w:hAnsi="Wingdings" w:hint="default"/>
      </w:rPr>
    </w:lvl>
  </w:abstractNum>
  <w:abstractNum w:abstractNumId="7" w15:restartNumberingAfterBreak="0">
    <w:nsid w:val="71DA76A4"/>
    <w:multiLevelType w:val="hybridMultilevel"/>
    <w:tmpl w:val="97205490"/>
    <w:lvl w:ilvl="0" w:tplc="FB00B4DA">
      <w:start w:val="1"/>
      <w:numFmt w:val="decimal"/>
      <w:lvlText w:val="%1."/>
      <w:lvlJc w:val="left"/>
      <w:pPr>
        <w:ind w:left="530" w:hanging="360"/>
      </w:pPr>
      <w:rPr>
        <w:rFonts w:hint="default"/>
      </w:rPr>
    </w:lvl>
    <w:lvl w:ilvl="1" w:tplc="0C090019" w:tentative="1">
      <w:start w:val="1"/>
      <w:numFmt w:val="lowerLetter"/>
      <w:lvlText w:val="%2."/>
      <w:lvlJc w:val="left"/>
      <w:pPr>
        <w:ind w:left="1250" w:hanging="360"/>
      </w:pPr>
    </w:lvl>
    <w:lvl w:ilvl="2" w:tplc="0C09001B" w:tentative="1">
      <w:start w:val="1"/>
      <w:numFmt w:val="lowerRoman"/>
      <w:lvlText w:val="%3."/>
      <w:lvlJc w:val="right"/>
      <w:pPr>
        <w:ind w:left="1970" w:hanging="180"/>
      </w:pPr>
    </w:lvl>
    <w:lvl w:ilvl="3" w:tplc="0C09000F" w:tentative="1">
      <w:start w:val="1"/>
      <w:numFmt w:val="decimal"/>
      <w:lvlText w:val="%4."/>
      <w:lvlJc w:val="left"/>
      <w:pPr>
        <w:ind w:left="2690" w:hanging="360"/>
      </w:pPr>
    </w:lvl>
    <w:lvl w:ilvl="4" w:tplc="0C090019" w:tentative="1">
      <w:start w:val="1"/>
      <w:numFmt w:val="lowerLetter"/>
      <w:lvlText w:val="%5."/>
      <w:lvlJc w:val="left"/>
      <w:pPr>
        <w:ind w:left="3410" w:hanging="360"/>
      </w:pPr>
    </w:lvl>
    <w:lvl w:ilvl="5" w:tplc="0C09001B" w:tentative="1">
      <w:start w:val="1"/>
      <w:numFmt w:val="lowerRoman"/>
      <w:lvlText w:val="%6."/>
      <w:lvlJc w:val="right"/>
      <w:pPr>
        <w:ind w:left="4130" w:hanging="180"/>
      </w:pPr>
    </w:lvl>
    <w:lvl w:ilvl="6" w:tplc="0C09000F" w:tentative="1">
      <w:start w:val="1"/>
      <w:numFmt w:val="decimal"/>
      <w:lvlText w:val="%7."/>
      <w:lvlJc w:val="left"/>
      <w:pPr>
        <w:ind w:left="4850" w:hanging="360"/>
      </w:pPr>
    </w:lvl>
    <w:lvl w:ilvl="7" w:tplc="0C090019" w:tentative="1">
      <w:start w:val="1"/>
      <w:numFmt w:val="lowerLetter"/>
      <w:lvlText w:val="%8."/>
      <w:lvlJc w:val="left"/>
      <w:pPr>
        <w:ind w:left="5570" w:hanging="360"/>
      </w:pPr>
    </w:lvl>
    <w:lvl w:ilvl="8" w:tplc="0C09001B" w:tentative="1">
      <w:start w:val="1"/>
      <w:numFmt w:val="lowerRoman"/>
      <w:lvlText w:val="%9."/>
      <w:lvlJc w:val="right"/>
      <w:pPr>
        <w:ind w:left="6290" w:hanging="180"/>
      </w:pPr>
    </w:lvl>
  </w:abstractNum>
  <w:num w:numId="1">
    <w:abstractNumId w:val="0"/>
  </w:num>
  <w:num w:numId="2">
    <w:abstractNumId w:val="1"/>
  </w:num>
  <w:num w:numId="3">
    <w:abstractNumId w:val="6"/>
  </w:num>
  <w:num w:numId="4">
    <w:abstractNumId w:val="7"/>
  </w:num>
  <w:num w:numId="5">
    <w:abstractNumId w:val="2"/>
  </w:num>
  <w:num w:numId="6">
    <w:abstractNumId w:val="3"/>
  </w:num>
  <w:num w:numId="7">
    <w:abstractNumId w:val="4"/>
  </w:num>
  <w:num w:numId="8">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3"/>
  <w:trackRevisions/>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1A92"/>
    <w:rsid w:val="00015D7C"/>
    <w:rsid w:val="000218CA"/>
    <w:rsid w:val="00025176"/>
    <w:rsid w:val="00031867"/>
    <w:rsid w:val="00035B74"/>
    <w:rsid w:val="00036327"/>
    <w:rsid w:val="00045515"/>
    <w:rsid w:val="00050924"/>
    <w:rsid w:val="0005136F"/>
    <w:rsid w:val="00062B49"/>
    <w:rsid w:val="00064C0D"/>
    <w:rsid w:val="000A5567"/>
    <w:rsid w:val="000C705E"/>
    <w:rsid w:val="00105B88"/>
    <w:rsid w:val="001174F7"/>
    <w:rsid w:val="001240A1"/>
    <w:rsid w:val="0012744F"/>
    <w:rsid w:val="00132814"/>
    <w:rsid w:val="0014001C"/>
    <w:rsid w:val="00141C56"/>
    <w:rsid w:val="00150BC0"/>
    <w:rsid w:val="00150C96"/>
    <w:rsid w:val="0016633B"/>
    <w:rsid w:val="00182786"/>
    <w:rsid w:val="00183E26"/>
    <w:rsid w:val="001A479C"/>
    <w:rsid w:val="001A643D"/>
    <w:rsid w:val="001A6AD3"/>
    <w:rsid w:val="001B5FCA"/>
    <w:rsid w:val="001C07C0"/>
    <w:rsid w:val="001E599C"/>
    <w:rsid w:val="001F6456"/>
    <w:rsid w:val="00205AF0"/>
    <w:rsid w:val="00221DC0"/>
    <w:rsid w:val="002263C6"/>
    <w:rsid w:val="00231FAC"/>
    <w:rsid w:val="00235DBF"/>
    <w:rsid w:val="002402F9"/>
    <w:rsid w:val="00243C9D"/>
    <w:rsid w:val="00245FCB"/>
    <w:rsid w:val="00246866"/>
    <w:rsid w:val="00261645"/>
    <w:rsid w:val="00264612"/>
    <w:rsid w:val="00264BCA"/>
    <w:rsid w:val="00276E75"/>
    <w:rsid w:val="00277516"/>
    <w:rsid w:val="00283DF3"/>
    <w:rsid w:val="002B61D2"/>
    <w:rsid w:val="002D0F96"/>
    <w:rsid w:val="002D1C3D"/>
    <w:rsid w:val="002D283E"/>
    <w:rsid w:val="002F0141"/>
    <w:rsid w:val="0030414A"/>
    <w:rsid w:val="003116B7"/>
    <w:rsid w:val="00314854"/>
    <w:rsid w:val="00336A0E"/>
    <w:rsid w:val="003D594E"/>
    <w:rsid w:val="003E293F"/>
    <w:rsid w:val="003E5BFD"/>
    <w:rsid w:val="004032F1"/>
    <w:rsid w:val="00406077"/>
    <w:rsid w:val="004071A5"/>
    <w:rsid w:val="00412894"/>
    <w:rsid w:val="004353F9"/>
    <w:rsid w:val="00441630"/>
    <w:rsid w:val="004438C9"/>
    <w:rsid w:val="00460BD9"/>
    <w:rsid w:val="004701DA"/>
    <w:rsid w:val="0047076B"/>
    <w:rsid w:val="004867B1"/>
    <w:rsid w:val="004A4383"/>
    <w:rsid w:val="004B05C0"/>
    <w:rsid w:val="004C3FCA"/>
    <w:rsid w:val="0050124F"/>
    <w:rsid w:val="005013C1"/>
    <w:rsid w:val="0050541E"/>
    <w:rsid w:val="0052148E"/>
    <w:rsid w:val="00537255"/>
    <w:rsid w:val="00537B3E"/>
    <w:rsid w:val="00554A81"/>
    <w:rsid w:val="00565F46"/>
    <w:rsid w:val="00584CEF"/>
    <w:rsid w:val="00592F9D"/>
    <w:rsid w:val="005B5E80"/>
    <w:rsid w:val="005C3062"/>
    <w:rsid w:val="005D6AE8"/>
    <w:rsid w:val="00620742"/>
    <w:rsid w:val="006301C3"/>
    <w:rsid w:val="00640AF3"/>
    <w:rsid w:val="00647E2D"/>
    <w:rsid w:val="0065308A"/>
    <w:rsid w:val="00696783"/>
    <w:rsid w:val="006A1268"/>
    <w:rsid w:val="006A4C0D"/>
    <w:rsid w:val="00704B08"/>
    <w:rsid w:val="00710A14"/>
    <w:rsid w:val="00714846"/>
    <w:rsid w:val="0072102B"/>
    <w:rsid w:val="007231DB"/>
    <w:rsid w:val="007332EC"/>
    <w:rsid w:val="00741A92"/>
    <w:rsid w:val="00755C68"/>
    <w:rsid w:val="007610E2"/>
    <w:rsid w:val="007648F3"/>
    <w:rsid w:val="00767B41"/>
    <w:rsid w:val="007706CA"/>
    <w:rsid w:val="00784EF2"/>
    <w:rsid w:val="00786760"/>
    <w:rsid w:val="007B0D82"/>
    <w:rsid w:val="007C61BA"/>
    <w:rsid w:val="007D0EFA"/>
    <w:rsid w:val="007E0C74"/>
    <w:rsid w:val="007E2FF1"/>
    <w:rsid w:val="007E7A5E"/>
    <w:rsid w:val="008065C4"/>
    <w:rsid w:val="00817E80"/>
    <w:rsid w:val="0083083A"/>
    <w:rsid w:val="0089717F"/>
    <w:rsid w:val="008A43DD"/>
    <w:rsid w:val="008C4EBE"/>
    <w:rsid w:val="008C5826"/>
    <w:rsid w:val="008D740F"/>
    <w:rsid w:val="009009EA"/>
    <w:rsid w:val="0090235E"/>
    <w:rsid w:val="00903890"/>
    <w:rsid w:val="009064BC"/>
    <w:rsid w:val="00907B76"/>
    <w:rsid w:val="00910E71"/>
    <w:rsid w:val="009312EB"/>
    <w:rsid w:val="00937A7C"/>
    <w:rsid w:val="00986DC2"/>
    <w:rsid w:val="0099144D"/>
    <w:rsid w:val="00994891"/>
    <w:rsid w:val="009B0206"/>
    <w:rsid w:val="009B1593"/>
    <w:rsid w:val="009B3B75"/>
    <w:rsid w:val="009C52D3"/>
    <w:rsid w:val="009D633F"/>
    <w:rsid w:val="009E5384"/>
    <w:rsid w:val="009E5913"/>
    <w:rsid w:val="009E74E1"/>
    <w:rsid w:val="00A04125"/>
    <w:rsid w:val="00A04ECE"/>
    <w:rsid w:val="00A17B9C"/>
    <w:rsid w:val="00A40946"/>
    <w:rsid w:val="00A456C5"/>
    <w:rsid w:val="00A46ECC"/>
    <w:rsid w:val="00A712C3"/>
    <w:rsid w:val="00A716FD"/>
    <w:rsid w:val="00A76F5B"/>
    <w:rsid w:val="00A8049A"/>
    <w:rsid w:val="00A80B3F"/>
    <w:rsid w:val="00A81559"/>
    <w:rsid w:val="00A8522C"/>
    <w:rsid w:val="00A92E5F"/>
    <w:rsid w:val="00A93064"/>
    <w:rsid w:val="00A94C78"/>
    <w:rsid w:val="00AB5004"/>
    <w:rsid w:val="00AB5D8E"/>
    <w:rsid w:val="00AB7DDA"/>
    <w:rsid w:val="00AE2448"/>
    <w:rsid w:val="00AF006F"/>
    <w:rsid w:val="00AF7C8A"/>
    <w:rsid w:val="00B05C07"/>
    <w:rsid w:val="00B120FE"/>
    <w:rsid w:val="00B16A1F"/>
    <w:rsid w:val="00B22482"/>
    <w:rsid w:val="00B33590"/>
    <w:rsid w:val="00B421D4"/>
    <w:rsid w:val="00B43201"/>
    <w:rsid w:val="00B62F04"/>
    <w:rsid w:val="00B810D4"/>
    <w:rsid w:val="00B82A64"/>
    <w:rsid w:val="00B84E46"/>
    <w:rsid w:val="00B871A1"/>
    <w:rsid w:val="00B95E8A"/>
    <w:rsid w:val="00BA2E57"/>
    <w:rsid w:val="00BA7F33"/>
    <w:rsid w:val="00BB646D"/>
    <w:rsid w:val="00BC67E3"/>
    <w:rsid w:val="00BE45E1"/>
    <w:rsid w:val="00C0614D"/>
    <w:rsid w:val="00C065DD"/>
    <w:rsid w:val="00C10CA9"/>
    <w:rsid w:val="00C12188"/>
    <w:rsid w:val="00C26CDB"/>
    <w:rsid w:val="00C2724B"/>
    <w:rsid w:val="00C5273E"/>
    <w:rsid w:val="00C6032B"/>
    <w:rsid w:val="00C7222D"/>
    <w:rsid w:val="00C74807"/>
    <w:rsid w:val="00C80365"/>
    <w:rsid w:val="00C8598A"/>
    <w:rsid w:val="00C91999"/>
    <w:rsid w:val="00C95E83"/>
    <w:rsid w:val="00C96E9A"/>
    <w:rsid w:val="00CA48DA"/>
    <w:rsid w:val="00CA5541"/>
    <w:rsid w:val="00CB633E"/>
    <w:rsid w:val="00CB6577"/>
    <w:rsid w:val="00CD025B"/>
    <w:rsid w:val="00CD205D"/>
    <w:rsid w:val="00CD2D26"/>
    <w:rsid w:val="00CE38F1"/>
    <w:rsid w:val="00CF1C21"/>
    <w:rsid w:val="00CF4773"/>
    <w:rsid w:val="00D0401B"/>
    <w:rsid w:val="00D239AA"/>
    <w:rsid w:val="00D24042"/>
    <w:rsid w:val="00D4422D"/>
    <w:rsid w:val="00D55377"/>
    <w:rsid w:val="00D74A7F"/>
    <w:rsid w:val="00DA31D7"/>
    <w:rsid w:val="00DB21DE"/>
    <w:rsid w:val="00DB360D"/>
    <w:rsid w:val="00DE3448"/>
    <w:rsid w:val="00E06A44"/>
    <w:rsid w:val="00E10E0F"/>
    <w:rsid w:val="00E24610"/>
    <w:rsid w:val="00E366F1"/>
    <w:rsid w:val="00E40F99"/>
    <w:rsid w:val="00E414C1"/>
    <w:rsid w:val="00E74AE5"/>
    <w:rsid w:val="00E82F4B"/>
    <w:rsid w:val="00E9513F"/>
    <w:rsid w:val="00EA0B1A"/>
    <w:rsid w:val="00EA2464"/>
    <w:rsid w:val="00EB2EF8"/>
    <w:rsid w:val="00EB62D1"/>
    <w:rsid w:val="00EC69A7"/>
    <w:rsid w:val="00EE17C1"/>
    <w:rsid w:val="00EE2EBE"/>
    <w:rsid w:val="00EE62EA"/>
    <w:rsid w:val="00EE7C1A"/>
    <w:rsid w:val="00EE7F30"/>
    <w:rsid w:val="00F020CA"/>
    <w:rsid w:val="00F057BA"/>
    <w:rsid w:val="00F22ED9"/>
    <w:rsid w:val="00F2569F"/>
    <w:rsid w:val="00F26861"/>
    <w:rsid w:val="00F406B9"/>
    <w:rsid w:val="00F6259B"/>
    <w:rsid w:val="00F651C4"/>
    <w:rsid w:val="00F65A56"/>
    <w:rsid w:val="00F7307D"/>
    <w:rsid w:val="00F862F4"/>
    <w:rsid w:val="00FA16C0"/>
    <w:rsid w:val="00FA298E"/>
    <w:rsid w:val="00FA4D3B"/>
    <w:rsid w:val="00FC2CD4"/>
    <w:rsid w:val="00FC2F3B"/>
    <w:rsid w:val="00FD0619"/>
    <w:rsid w:val="00FD2CA9"/>
    <w:rsid w:val="00FD7DBC"/>
    <w:rsid w:val="00FE3647"/>
    <w:rsid w:val="00FE66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90F9C7D5-4DA8-4076-9422-27049B66E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1645"/>
    <w:pPr>
      <w:spacing w:before="120" w:after="120" w:line="259" w:lineRule="auto"/>
      <w:ind w:left="170"/>
      <w:jc w:val="left"/>
    </w:pPr>
    <w:rPr>
      <w:rFonts w:ascii="Verdana" w:hAnsi="Verdana"/>
      <w:noProof/>
    </w:rPr>
  </w:style>
  <w:style w:type="paragraph" w:styleId="Heading1">
    <w:name w:val="heading 1"/>
    <w:basedOn w:val="Normal"/>
    <w:next w:val="Normal"/>
    <w:link w:val="Heading1Char"/>
    <w:uiPriority w:val="9"/>
    <w:qFormat/>
    <w:rsid w:val="00C8598A"/>
    <w:pPr>
      <w:keepNext/>
      <w:keepLines/>
      <w:spacing w:before="240"/>
      <w:outlineLvl w:val="0"/>
    </w:pPr>
    <w:rPr>
      <w:rFonts w:ascii="Palatino Linotype" w:eastAsiaTheme="majorEastAsia" w:hAnsi="Palatino Linotype" w:cstheme="majorBidi"/>
      <w:b/>
      <w:color w:val="143156"/>
      <w:sz w:val="48"/>
      <w:szCs w:val="32"/>
      <w:lang w:val="en-AU"/>
    </w:rPr>
  </w:style>
  <w:style w:type="paragraph" w:styleId="Heading2">
    <w:name w:val="heading 2"/>
    <w:basedOn w:val="Normal"/>
    <w:next w:val="Normal"/>
    <w:link w:val="Heading2Char"/>
    <w:uiPriority w:val="9"/>
    <w:unhideWhenUsed/>
    <w:qFormat/>
    <w:rsid w:val="00A04ECE"/>
    <w:pPr>
      <w:keepNext/>
      <w:keepLines/>
      <w:spacing w:before="240" w:after="0"/>
      <w:outlineLvl w:val="1"/>
    </w:pPr>
    <w:rPr>
      <w:rFonts w:ascii="Palatino Linotype" w:eastAsiaTheme="majorEastAsia" w:hAnsi="Palatino Linotype" w:cstheme="majorBidi"/>
      <w:color w:val="143156"/>
      <w:sz w:val="44"/>
      <w:szCs w:val="26"/>
      <w:lang w:val="en-AU"/>
    </w:rPr>
  </w:style>
  <w:style w:type="paragraph" w:styleId="Heading3">
    <w:name w:val="heading 3"/>
    <w:basedOn w:val="Normal"/>
    <w:next w:val="Normal"/>
    <w:link w:val="Heading3Char"/>
    <w:uiPriority w:val="9"/>
    <w:unhideWhenUsed/>
    <w:qFormat/>
    <w:rsid w:val="00A04ECE"/>
    <w:pPr>
      <w:keepNext/>
      <w:keepLines/>
      <w:spacing w:before="240" w:after="0"/>
      <w:outlineLvl w:val="2"/>
    </w:pPr>
    <w:rPr>
      <w:rFonts w:ascii="Palatino Linotype" w:eastAsiaTheme="majorEastAsia" w:hAnsi="Palatino Linotype" w:cstheme="majorBidi"/>
      <w:b/>
      <w:color w:val="143156"/>
      <w:sz w:val="32"/>
      <w:szCs w:val="24"/>
      <w:lang w:val="en-AU"/>
    </w:rPr>
  </w:style>
  <w:style w:type="paragraph" w:styleId="Heading4">
    <w:name w:val="heading 4"/>
    <w:basedOn w:val="Normal"/>
    <w:next w:val="Normal"/>
    <w:link w:val="Heading4Char"/>
    <w:uiPriority w:val="9"/>
    <w:unhideWhenUsed/>
    <w:qFormat/>
    <w:rsid w:val="00A81559"/>
    <w:pPr>
      <w:keepNext/>
      <w:keepLines/>
      <w:spacing w:before="40"/>
      <w:outlineLvl w:val="3"/>
    </w:pPr>
    <w:rPr>
      <w:rFonts w:ascii="Palatino Linotype" w:eastAsiaTheme="majorEastAsia" w:hAnsi="Palatino Linotype" w:cstheme="majorBidi"/>
      <w:b/>
      <w:iCs/>
      <w:color w:val="143156"/>
      <w:sz w:val="24"/>
    </w:rPr>
  </w:style>
  <w:style w:type="paragraph" w:styleId="Heading5">
    <w:name w:val="heading 5"/>
    <w:basedOn w:val="Normal"/>
    <w:next w:val="Normal"/>
    <w:link w:val="Heading5Char"/>
    <w:uiPriority w:val="9"/>
    <w:unhideWhenUsed/>
    <w:qFormat/>
    <w:rsid w:val="00221DC0"/>
    <w:pPr>
      <w:keepNext/>
      <w:keepLines/>
      <w:spacing w:before="40"/>
      <w:outlineLvl w:val="4"/>
    </w:pPr>
    <w:rPr>
      <w:rFonts w:eastAsiaTheme="majorEastAsia" w:cstheme="majorBidi"/>
      <w:b/>
      <w:color w:val="CE20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414A"/>
    <w:pPr>
      <w:tabs>
        <w:tab w:val="center" w:pos="4680"/>
        <w:tab w:val="right" w:pos="9360"/>
      </w:tabs>
    </w:pPr>
  </w:style>
  <w:style w:type="character" w:customStyle="1" w:styleId="HeaderChar">
    <w:name w:val="Header Char"/>
    <w:basedOn w:val="DefaultParagraphFont"/>
    <w:link w:val="Header"/>
    <w:uiPriority w:val="99"/>
    <w:rsid w:val="0030414A"/>
  </w:style>
  <w:style w:type="paragraph" w:styleId="Footer">
    <w:name w:val="footer"/>
    <w:basedOn w:val="Normal"/>
    <w:link w:val="FooterChar"/>
    <w:uiPriority w:val="99"/>
    <w:unhideWhenUsed/>
    <w:rsid w:val="0030414A"/>
    <w:pPr>
      <w:tabs>
        <w:tab w:val="center" w:pos="4680"/>
        <w:tab w:val="right" w:pos="9360"/>
      </w:tabs>
    </w:pPr>
  </w:style>
  <w:style w:type="character" w:customStyle="1" w:styleId="FooterChar">
    <w:name w:val="Footer Char"/>
    <w:basedOn w:val="DefaultParagraphFont"/>
    <w:link w:val="Footer"/>
    <w:uiPriority w:val="99"/>
    <w:rsid w:val="0030414A"/>
  </w:style>
  <w:style w:type="paragraph" w:styleId="Title">
    <w:name w:val="Title"/>
    <w:basedOn w:val="Normal"/>
    <w:next w:val="Normal"/>
    <w:link w:val="TitleChar"/>
    <w:uiPriority w:val="10"/>
    <w:qFormat/>
    <w:rsid w:val="007B0D82"/>
    <w:pPr>
      <w:contextualSpacing/>
    </w:pPr>
    <w:rPr>
      <w:rFonts w:ascii="Palatino Linotype" w:eastAsiaTheme="majorEastAsia" w:hAnsi="Palatino Linotype" w:cstheme="majorBidi"/>
      <w:b/>
      <w:color w:val="143156"/>
      <w:spacing w:val="-10"/>
      <w:kern w:val="28"/>
      <w:sz w:val="56"/>
      <w:szCs w:val="56"/>
    </w:rPr>
  </w:style>
  <w:style w:type="character" w:customStyle="1" w:styleId="TitleChar">
    <w:name w:val="Title Char"/>
    <w:basedOn w:val="DefaultParagraphFont"/>
    <w:link w:val="Title"/>
    <w:uiPriority w:val="10"/>
    <w:rsid w:val="007B0D82"/>
    <w:rPr>
      <w:rFonts w:ascii="Palatino Linotype" w:eastAsiaTheme="majorEastAsia" w:hAnsi="Palatino Linotype" w:cstheme="majorBidi"/>
      <w:b/>
      <w:color w:val="143156"/>
      <w:spacing w:val="-10"/>
      <w:kern w:val="28"/>
      <w:sz w:val="56"/>
      <w:szCs w:val="56"/>
    </w:rPr>
  </w:style>
  <w:style w:type="paragraph" w:styleId="Subtitle">
    <w:name w:val="Subtitle"/>
    <w:basedOn w:val="Normal"/>
    <w:next w:val="Normal"/>
    <w:link w:val="SubtitleChar"/>
    <w:uiPriority w:val="11"/>
    <w:qFormat/>
    <w:rsid w:val="00050924"/>
    <w:pPr>
      <w:numPr>
        <w:ilvl w:val="1"/>
      </w:numPr>
      <w:ind w:left="170"/>
    </w:pPr>
    <w:rPr>
      <w:rFonts w:ascii="Palatino Linotype" w:eastAsiaTheme="minorEastAsia" w:hAnsi="Palatino Linotype"/>
      <w:color w:val="143156"/>
      <w:spacing w:val="15"/>
      <w:sz w:val="40"/>
    </w:rPr>
  </w:style>
  <w:style w:type="character" w:customStyle="1" w:styleId="SubtitleChar">
    <w:name w:val="Subtitle Char"/>
    <w:basedOn w:val="DefaultParagraphFont"/>
    <w:link w:val="Subtitle"/>
    <w:uiPriority w:val="11"/>
    <w:rsid w:val="00050924"/>
    <w:rPr>
      <w:rFonts w:ascii="Palatino Linotype" w:eastAsiaTheme="minorEastAsia" w:hAnsi="Palatino Linotype"/>
      <w:color w:val="143156"/>
      <w:spacing w:val="15"/>
      <w:sz w:val="40"/>
    </w:rPr>
  </w:style>
  <w:style w:type="character" w:customStyle="1" w:styleId="Heading1Char">
    <w:name w:val="Heading 1 Char"/>
    <w:basedOn w:val="DefaultParagraphFont"/>
    <w:link w:val="Heading1"/>
    <w:uiPriority w:val="9"/>
    <w:rsid w:val="00C8598A"/>
    <w:rPr>
      <w:rFonts w:ascii="Palatino Linotype" w:eastAsiaTheme="majorEastAsia" w:hAnsi="Palatino Linotype" w:cstheme="majorBidi"/>
      <w:b/>
      <w:noProof/>
      <w:color w:val="143156"/>
      <w:sz w:val="48"/>
      <w:szCs w:val="32"/>
      <w:lang w:val="en-AU"/>
    </w:rPr>
  </w:style>
  <w:style w:type="character" w:customStyle="1" w:styleId="Heading2Char">
    <w:name w:val="Heading 2 Char"/>
    <w:basedOn w:val="DefaultParagraphFont"/>
    <w:link w:val="Heading2"/>
    <w:uiPriority w:val="9"/>
    <w:rsid w:val="00A04ECE"/>
    <w:rPr>
      <w:rFonts w:ascii="Palatino Linotype" w:eastAsiaTheme="majorEastAsia" w:hAnsi="Palatino Linotype" w:cstheme="majorBidi"/>
      <w:noProof/>
      <w:color w:val="143156"/>
      <w:sz w:val="44"/>
      <w:szCs w:val="26"/>
      <w:lang w:val="en-AU"/>
    </w:rPr>
  </w:style>
  <w:style w:type="character" w:styleId="SubtleEmphasis">
    <w:name w:val="Subtle Emphasis"/>
    <w:basedOn w:val="SubtitleChar"/>
    <w:uiPriority w:val="19"/>
    <w:rsid w:val="00050924"/>
    <w:rPr>
      <w:rFonts w:ascii="Palatino Linotype" w:eastAsiaTheme="minorEastAsia" w:hAnsi="Palatino Linotype"/>
      <w:i w:val="0"/>
      <w:iCs/>
      <w:color w:val="143156"/>
      <w:spacing w:val="15"/>
      <w:sz w:val="36"/>
    </w:rPr>
  </w:style>
  <w:style w:type="paragraph" w:styleId="ListParagraph">
    <w:name w:val="List Paragraph"/>
    <w:basedOn w:val="List"/>
    <w:next w:val="List3"/>
    <w:autoRedefine/>
    <w:uiPriority w:val="34"/>
    <w:qFormat/>
    <w:rsid w:val="001B5FCA"/>
    <w:pPr>
      <w:keepNext/>
      <w:numPr>
        <w:numId w:val="5"/>
      </w:numPr>
    </w:pPr>
    <w:rPr>
      <w:sz w:val="20"/>
      <w:szCs w:val="20"/>
      <w:lang w:val="en-AU"/>
    </w:rPr>
  </w:style>
  <w:style w:type="paragraph" w:styleId="FootnoteText">
    <w:name w:val="footnote text"/>
    <w:basedOn w:val="Normal"/>
    <w:link w:val="FootnoteTextChar"/>
    <w:uiPriority w:val="99"/>
    <w:unhideWhenUsed/>
    <w:qFormat/>
    <w:rsid w:val="00050924"/>
    <w:rPr>
      <w:sz w:val="16"/>
      <w:szCs w:val="20"/>
    </w:rPr>
  </w:style>
  <w:style w:type="character" w:customStyle="1" w:styleId="FootnoteTextChar">
    <w:name w:val="Footnote Text Char"/>
    <w:basedOn w:val="DefaultParagraphFont"/>
    <w:link w:val="FootnoteText"/>
    <w:uiPriority w:val="99"/>
    <w:rsid w:val="00050924"/>
    <w:rPr>
      <w:rFonts w:ascii="Verdana" w:hAnsi="Verdana"/>
      <w:color w:val="000000" w:themeColor="text1"/>
      <w:sz w:val="16"/>
      <w:szCs w:val="20"/>
    </w:rPr>
  </w:style>
  <w:style w:type="character" w:styleId="FootnoteReference">
    <w:name w:val="footnote reference"/>
    <w:basedOn w:val="DefaultParagraphFont"/>
    <w:uiPriority w:val="99"/>
    <w:semiHidden/>
    <w:unhideWhenUsed/>
    <w:rsid w:val="00537255"/>
    <w:rPr>
      <w:vertAlign w:val="superscript"/>
    </w:rPr>
  </w:style>
  <w:style w:type="character" w:styleId="Hyperlink">
    <w:name w:val="Hyperlink"/>
    <w:basedOn w:val="DefaultParagraphFont"/>
    <w:uiPriority w:val="99"/>
    <w:unhideWhenUsed/>
    <w:rsid w:val="007C61BA"/>
    <w:rPr>
      <w:color w:val="0563C1"/>
      <w:u w:val="single"/>
    </w:rPr>
  </w:style>
  <w:style w:type="character" w:styleId="Strong">
    <w:name w:val="Strong"/>
    <w:basedOn w:val="DefaultParagraphFont"/>
    <w:uiPriority w:val="22"/>
    <w:rsid w:val="00050924"/>
    <w:rPr>
      <w:b/>
      <w:bCs/>
    </w:rPr>
  </w:style>
  <w:style w:type="table" w:styleId="TableGrid">
    <w:name w:val="Table Grid"/>
    <w:basedOn w:val="TableNormal"/>
    <w:uiPriority w:val="39"/>
    <w:rsid w:val="007C61B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7C61BA"/>
    <w:rPr>
      <w:szCs w:val="20"/>
    </w:rPr>
  </w:style>
  <w:style w:type="character" w:customStyle="1" w:styleId="CommentTextChar">
    <w:name w:val="Comment Text Char"/>
    <w:basedOn w:val="DefaultParagraphFont"/>
    <w:link w:val="CommentText"/>
    <w:uiPriority w:val="99"/>
    <w:rsid w:val="007C61BA"/>
    <w:rPr>
      <w:rFonts w:ascii="Verdana" w:hAnsi="Verdana"/>
      <w:color w:val="000000" w:themeColor="text1"/>
      <w:sz w:val="20"/>
      <w:szCs w:val="20"/>
    </w:rPr>
  </w:style>
  <w:style w:type="character" w:customStyle="1" w:styleId="Heading3Char">
    <w:name w:val="Heading 3 Char"/>
    <w:basedOn w:val="DefaultParagraphFont"/>
    <w:link w:val="Heading3"/>
    <w:uiPriority w:val="9"/>
    <w:rsid w:val="00A04ECE"/>
    <w:rPr>
      <w:rFonts w:ascii="Palatino Linotype" w:eastAsiaTheme="majorEastAsia" w:hAnsi="Palatino Linotype" w:cstheme="majorBidi"/>
      <w:b/>
      <w:noProof/>
      <w:color w:val="143156"/>
      <w:sz w:val="32"/>
      <w:szCs w:val="24"/>
      <w:lang w:val="en-AU"/>
    </w:rPr>
  </w:style>
  <w:style w:type="character" w:customStyle="1" w:styleId="Heading4Char">
    <w:name w:val="Heading 4 Char"/>
    <w:basedOn w:val="DefaultParagraphFont"/>
    <w:link w:val="Heading4"/>
    <w:uiPriority w:val="9"/>
    <w:rsid w:val="00A81559"/>
    <w:rPr>
      <w:rFonts w:ascii="Palatino Linotype" w:eastAsiaTheme="majorEastAsia" w:hAnsi="Palatino Linotype" w:cstheme="majorBidi"/>
      <w:b/>
      <w:iCs/>
      <w:noProof/>
      <w:color w:val="143156"/>
      <w:sz w:val="24"/>
    </w:rPr>
  </w:style>
  <w:style w:type="character" w:customStyle="1" w:styleId="Heading5Char">
    <w:name w:val="Heading 5 Char"/>
    <w:basedOn w:val="DefaultParagraphFont"/>
    <w:link w:val="Heading5"/>
    <w:uiPriority w:val="9"/>
    <w:rsid w:val="00221DC0"/>
    <w:rPr>
      <w:rFonts w:ascii="Verdana" w:eastAsiaTheme="majorEastAsia" w:hAnsi="Verdana" w:cstheme="majorBidi"/>
      <w:b/>
      <w:color w:val="CE2028"/>
    </w:rPr>
  </w:style>
  <w:style w:type="character" w:styleId="Emphasis">
    <w:name w:val="Emphasis"/>
    <w:aliases w:val="Recommendations"/>
    <w:basedOn w:val="DefaultParagraphFont"/>
    <w:uiPriority w:val="20"/>
    <w:rsid w:val="00050924"/>
    <w:rPr>
      <w:rFonts w:ascii="Verdana" w:hAnsi="Verdana"/>
      <w:b/>
      <w:i w:val="0"/>
      <w:iCs/>
      <w:color w:val="CE2028"/>
      <w:sz w:val="24"/>
    </w:rPr>
  </w:style>
  <w:style w:type="paragraph" w:customStyle="1" w:styleId="Recommendation">
    <w:name w:val="Recommendation"/>
    <w:basedOn w:val="Normal"/>
    <w:next w:val="ListNumber"/>
    <w:link w:val="RecommendationChar"/>
    <w:autoRedefine/>
    <w:qFormat/>
    <w:rsid w:val="00640AF3"/>
    <w:pPr>
      <w:keepNext/>
      <w:spacing w:before="240"/>
    </w:pPr>
    <w:rPr>
      <w:b/>
      <w:color w:val="CE2028"/>
    </w:rPr>
  </w:style>
  <w:style w:type="table" w:customStyle="1" w:styleId="ACOSSTable">
    <w:name w:val="ACOSS Table"/>
    <w:basedOn w:val="TableNormal"/>
    <w:uiPriority w:val="99"/>
    <w:rsid w:val="00EB2EF8"/>
    <w:pPr>
      <w:spacing w:after="0"/>
    </w:pPr>
    <w:tblPr>
      <w:tblStyleRowBandSize w:val="1"/>
      <w:tblBorders>
        <w:top w:val="single" w:sz="2" w:space="0" w:color="707070"/>
        <w:left w:val="single" w:sz="2" w:space="0" w:color="707070"/>
        <w:bottom w:val="single" w:sz="2" w:space="0" w:color="707070"/>
        <w:right w:val="single" w:sz="2" w:space="0" w:color="707070"/>
        <w:insideH w:val="single" w:sz="2" w:space="0" w:color="707070"/>
        <w:insideV w:val="single" w:sz="2" w:space="0" w:color="707070"/>
      </w:tblBorders>
    </w:tblPr>
    <w:tblStylePr w:type="firstRow">
      <w:pPr>
        <w:jc w:val="center"/>
      </w:pPr>
      <w:rPr>
        <w:rFonts w:ascii="Verdana" w:hAnsi="Verdana"/>
        <w:color w:val="000000" w:themeColor="text1"/>
        <w:sz w:val="20"/>
      </w:rPr>
      <w:tblPr/>
      <w:tcPr>
        <w:shd w:val="clear" w:color="auto" w:fill="B8DDE1"/>
        <w:vAlign w:val="center"/>
      </w:tcPr>
    </w:tblStylePr>
    <w:tblStylePr w:type="lastRow">
      <w:pPr>
        <w:jc w:val="center"/>
      </w:pPr>
      <w:rPr>
        <w:rFonts w:ascii="Verdana" w:hAnsi="Verdana"/>
        <w:b/>
        <w:sz w:val="20"/>
      </w:rPr>
      <w:tblPr/>
      <w:tcPr>
        <w:shd w:val="clear" w:color="auto" w:fill="D9D9D9" w:themeFill="background1" w:themeFillShade="D9"/>
        <w:vAlign w:val="center"/>
      </w:tcPr>
    </w:tblStylePr>
    <w:tblStylePr w:type="firstCol">
      <w:pPr>
        <w:jc w:val="left"/>
      </w:pPr>
      <w:rPr>
        <w:rFonts w:ascii="Verdana" w:hAnsi="Verdana"/>
        <w:sz w:val="18"/>
      </w:rPr>
      <w:tblPr/>
      <w:tcPr>
        <w:shd w:val="clear" w:color="auto" w:fill="F2F2F2" w:themeFill="background1" w:themeFillShade="F2"/>
        <w:vAlign w:val="center"/>
      </w:tcPr>
    </w:tblStylePr>
    <w:tblStylePr w:type="band1Horz">
      <w:pPr>
        <w:jc w:val="center"/>
      </w:pPr>
      <w:rPr>
        <w:rFonts w:ascii="Verdana" w:hAnsi="Verdana"/>
        <w:color w:val="000000" w:themeColor="text1"/>
        <w:sz w:val="18"/>
      </w:rPr>
      <w:tblPr/>
      <w:tcPr>
        <w:shd w:val="clear" w:color="auto" w:fill="FFFFFF" w:themeFill="background1"/>
        <w:vAlign w:val="center"/>
      </w:tcPr>
    </w:tblStylePr>
    <w:tblStylePr w:type="band2Horz">
      <w:pPr>
        <w:jc w:val="center"/>
      </w:pPr>
      <w:rPr>
        <w:rFonts w:ascii="Verdana" w:hAnsi="Verdana"/>
        <w:sz w:val="18"/>
      </w:rPr>
      <w:tblPr/>
      <w:tcPr>
        <w:shd w:val="clear" w:color="auto" w:fill="EEF7F8"/>
        <w:vAlign w:val="center"/>
      </w:tcPr>
    </w:tblStylePr>
  </w:style>
  <w:style w:type="table" w:styleId="TableGridLight">
    <w:name w:val="Grid Table Light"/>
    <w:basedOn w:val="TableNormal"/>
    <w:uiPriority w:val="40"/>
    <w:rsid w:val="00A712C3"/>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A712C3"/>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A712C3"/>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A712C3"/>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ummary">
    <w:name w:val="Summary"/>
    <w:basedOn w:val="Normal"/>
    <w:next w:val="List2"/>
    <w:link w:val="SummaryChar"/>
    <w:autoRedefine/>
    <w:qFormat/>
    <w:rsid w:val="00EE17C1"/>
    <w:pPr>
      <w:keepNext/>
      <w:spacing w:before="240"/>
    </w:pPr>
    <w:rPr>
      <w:b/>
      <w:color w:val="CE2028"/>
      <w:lang w:val="en-AU"/>
    </w:rPr>
  </w:style>
  <w:style w:type="character" w:customStyle="1" w:styleId="RecommendationChar">
    <w:name w:val="Recommendation Char"/>
    <w:basedOn w:val="DefaultParagraphFont"/>
    <w:link w:val="Recommendation"/>
    <w:rsid w:val="00640AF3"/>
    <w:rPr>
      <w:rFonts w:ascii="Verdana" w:hAnsi="Verdana"/>
      <w:b/>
      <w:noProof/>
      <w:color w:val="CE2028"/>
    </w:rPr>
  </w:style>
  <w:style w:type="character" w:customStyle="1" w:styleId="SummaryChar">
    <w:name w:val="Summary Char"/>
    <w:basedOn w:val="RecommendationChar"/>
    <w:link w:val="Summary"/>
    <w:rsid w:val="00EE17C1"/>
    <w:rPr>
      <w:rFonts w:ascii="Verdana" w:hAnsi="Verdana"/>
      <w:b/>
      <w:noProof/>
      <w:color w:val="CE2028"/>
      <w:lang w:val="en-AU"/>
    </w:rPr>
  </w:style>
  <w:style w:type="paragraph" w:styleId="List">
    <w:name w:val="List"/>
    <w:basedOn w:val="Normal"/>
    <w:uiPriority w:val="99"/>
    <w:semiHidden/>
    <w:unhideWhenUsed/>
    <w:rsid w:val="00D239AA"/>
    <w:pPr>
      <w:ind w:left="283" w:hanging="283"/>
      <w:contextualSpacing/>
    </w:pPr>
  </w:style>
  <w:style w:type="paragraph" w:styleId="ListNumber">
    <w:name w:val="List Number"/>
    <w:basedOn w:val="Normal"/>
    <w:uiPriority w:val="99"/>
    <w:unhideWhenUsed/>
    <w:rsid w:val="000C705E"/>
    <w:pPr>
      <w:numPr>
        <w:numId w:val="1"/>
      </w:numPr>
      <w:contextualSpacing/>
    </w:pPr>
  </w:style>
  <w:style w:type="paragraph" w:styleId="ListBullet">
    <w:name w:val="List Bullet"/>
    <w:basedOn w:val="Normal"/>
    <w:uiPriority w:val="99"/>
    <w:semiHidden/>
    <w:unhideWhenUsed/>
    <w:rsid w:val="005C3062"/>
    <w:pPr>
      <w:numPr>
        <w:numId w:val="2"/>
      </w:numPr>
      <w:contextualSpacing/>
    </w:pPr>
  </w:style>
  <w:style w:type="paragraph" w:styleId="List5">
    <w:name w:val="List 5"/>
    <w:basedOn w:val="Normal"/>
    <w:uiPriority w:val="99"/>
    <w:semiHidden/>
    <w:unhideWhenUsed/>
    <w:rsid w:val="005C3062"/>
    <w:pPr>
      <w:ind w:left="1415" w:hanging="283"/>
      <w:contextualSpacing/>
    </w:pPr>
  </w:style>
  <w:style w:type="paragraph" w:styleId="List3">
    <w:name w:val="List 3"/>
    <w:basedOn w:val="Normal"/>
    <w:uiPriority w:val="99"/>
    <w:unhideWhenUsed/>
    <w:rsid w:val="005C3062"/>
    <w:pPr>
      <w:ind w:left="849" w:hanging="283"/>
      <w:contextualSpacing/>
    </w:pPr>
  </w:style>
  <w:style w:type="paragraph" w:styleId="List2">
    <w:name w:val="List 2"/>
    <w:basedOn w:val="Normal"/>
    <w:uiPriority w:val="99"/>
    <w:unhideWhenUsed/>
    <w:rsid w:val="00BC67E3"/>
    <w:pPr>
      <w:ind w:left="566" w:hanging="283"/>
      <w:contextualSpacing/>
    </w:pPr>
  </w:style>
  <w:style w:type="character" w:styleId="CommentReference">
    <w:name w:val="annotation reference"/>
    <w:basedOn w:val="DefaultParagraphFont"/>
    <w:uiPriority w:val="99"/>
    <w:semiHidden/>
    <w:unhideWhenUsed/>
    <w:rsid w:val="00C0614D"/>
    <w:rPr>
      <w:sz w:val="16"/>
      <w:szCs w:val="16"/>
    </w:rPr>
  </w:style>
  <w:style w:type="paragraph" w:styleId="BalloonText">
    <w:name w:val="Balloon Text"/>
    <w:basedOn w:val="Normal"/>
    <w:link w:val="BalloonTextChar"/>
    <w:uiPriority w:val="99"/>
    <w:semiHidden/>
    <w:unhideWhenUsed/>
    <w:rsid w:val="00C0614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614D"/>
    <w:rPr>
      <w:rFonts w:ascii="Segoe UI" w:hAnsi="Segoe UI" w:cs="Segoe UI"/>
      <w:color w:val="000000" w:themeColor="text1"/>
      <w:sz w:val="18"/>
      <w:szCs w:val="18"/>
    </w:rPr>
  </w:style>
  <w:style w:type="paragraph" w:customStyle="1" w:styleId="Default">
    <w:name w:val="Default"/>
    <w:rsid w:val="008C5826"/>
    <w:pPr>
      <w:autoSpaceDE w:val="0"/>
      <w:autoSpaceDN w:val="0"/>
      <w:adjustRightInd w:val="0"/>
      <w:spacing w:after="0"/>
      <w:jc w:val="left"/>
    </w:pPr>
    <w:rPr>
      <w:rFonts w:ascii="Times New Roman" w:hAnsi="Times New Roman" w:cs="Times New Roman"/>
      <w:color w:val="000000"/>
      <w:sz w:val="24"/>
      <w:szCs w:val="24"/>
      <w:lang w:val="en-AU"/>
    </w:rPr>
  </w:style>
  <w:style w:type="paragraph" w:styleId="EndnoteText">
    <w:name w:val="endnote text"/>
    <w:basedOn w:val="Normal"/>
    <w:link w:val="EndnoteTextChar"/>
    <w:uiPriority w:val="99"/>
    <w:semiHidden/>
    <w:unhideWhenUsed/>
    <w:rsid w:val="00314854"/>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314854"/>
    <w:rPr>
      <w:rFonts w:ascii="Verdana" w:hAnsi="Verdana"/>
      <w:noProof/>
      <w:sz w:val="20"/>
      <w:szCs w:val="20"/>
    </w:rPr>
  </w:style>
  <w:style w:type="character" w:styleId="EndnoteReference">
    <w:name w:val="endnote reference"/>
    <w:basedOn w:val="DefaultParagraphFont"/>
    <w:uiPriority w:val="99"/>
    <w:semiHidden/>
    <w:unhideWhenUsed/>
    <w:rsid w:val="00314854"/>
    <w:rPr>
      <w:vertAlign w:val="superscript"/>
    </w:rPr>
  </w:style>
  <w:style w:type="paragraph" w:customStyle="1" w:styleId="Pa3">
    <w:name w:val="Pa3"/>
    <w:basedOn w:val="Default"/>
    <w:next w:val="Default"/>
    <w:uiPriority w:val="99"/>
    <w:rsid w:val="00441630"/>
    <w:pPr>
      <w:spacing w:line="181" w:lineRule="atLeast"/>
    </w:pPr>
    <w:rPr>
      <w:rFonts w:ascii="Gotham Medium" w:hAnsi="Gotham Medium" w:cstheme="minorBidi"/>
      <w:color w:val="auto"/>
    </w:rPr>
  </w:style>
  <w:style w:type="paragraph" w:customStyle="1" w:styleId="Pa2">
    <w:name w:val="Pa2"/>
    <w:basedOn w:val="Default"/>
    <w:next w:val="Default"/>
    <w:uiPriority w:val="99"/>
    <w:rsid w:val="00441630"/>
    <w:pPr>
      <w:spacing w:line="221" w:lineRule="atLeast"/>
    </w:pPr>
    <w:rPr>
      <w:rFonts w:ascii="Gotham Medium" w:hAnsi="Gotham Medium" w:cstheme="minorBidi"/>
      <w:color w:val="auto"/>
    </w:rPr>
  </w:style>
  <w:style w:type="character" w:customStyle="1" w:styleId="A3">
    <w:name w:val="A3"/>
    <w:uiPriority w:val="99"/>
    <w:rsid w:val="00441630"/>
    <w:rPr>
      <w:rFonts w:ascii="Gotham Bold" w:hAnsi="Gotham Bold" w:cs="Gotham Bold"/>
      <w:color w:val="000000"/>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072455">
      <w:bodyDiv w:val="1"/>
      <w:marLeft w:val="0"/>
      <w:marRight w:val="0"/>
      <w:marTop w:val="0"/>
      <w:marBottom w:val="0"/>
      <w:divBdr>
        <w:top w:val="none" w:sz="0" w:space="0" w:color="auto"/>
        <w:left w:val="none" w:sz="0" w:space="0" w:color="auto"/>
        <w:bottom w:val="none" w:sz="0" w:space="0" w:color="auto"/>
        <w:right w:val="none" w:sz="0" w:space="0" w:color="auto"/>
      </w:divBdr>
    </w:div>
    <w:div w:id="212235880">
      <w:bodyDiv w:val="1"/>
      <w:marLeft w:val="0"/>
      <w:marRight w:val="0"/>
      <w:marTop w:val="0"/>
      <w:marBottom w:val="0"/>
      <w:divBdr>
        <w:top w:val="none" w:sz="0" w:space="0" w:color="auto"/>
        <w:left w:val="none" w:sz="0" w:space="0" w:color="auto"/>
        <w:bottom w:val="none" w:sz="0" w:space="0" w:color="auto"/>
        <w:right w:val="none" w:sz="0" w:space="0" w:color="auto"/>
      </w:divBdr>
    </w:div>
    <w:div w:id="737292514">
      <w:bodyDiv w:val="1"/>
      <w:marLeft w:val="0"/>
      <w:marRight w:val="0"/>
      <w:marTop w:val="0"/>
      <w:marBottom w:val="0"/>
      <w:divBdr>
        <w:top w:val="none" w:sz="0" w:space="0" w:color="auto"/>
        <w:left w:val="none" w:sz="0" w:space="0" w:color="auto"/>
        <w:bottom w:val="none" w:sz="0" w:space="0" w:color="auto"/>
        <w:right w:val="none" w:sz="0" w:space="0" w:color="auto"/>
      </w:divBdr>
    </w:div>
    <w:div w:id="1071929781">
      <w:bodyDiv w:val="1"/>
      <w:marLeft w:val="0"/>
      <w:marRight w:val="0"/>
      <w:marTop w:val="0"/>
      <w:marBottom w:val="0"/>
      <w:divBdr>
        <w:top w:val="none" w:sz="0" w:space="0" w:color="auto"/>
        <w:left w:val="none" w:sz="0" w:space="0" w:color="auto"/>
        <w:bottom w:val="none" w:sz="0" w:space="0" w:color="auto"/>
        <w:right w:val="none" w:sz="0" w:space="0" w:color="auto"/>
      </w:divBdr>
    </w:div>
    <w:div w:id="1109013554">
      <w:bodyDiv w:val="1"/>
      <w:marLeft w:val="0"/>
      <w:marRight w:val="0"/>
      <w:marTop w:val="0"/>
      <w:marBottom w:val="0"/>
      <w:divBdr>
        <w:top w:val="none" w:sz="0" w:space="0" w:color="auto"/>
        <w:left w:val="none" w:sz="0" w:space="0" w:color="auto"/>
        <w:bottom w:val="none" w:sz="0" w:space="0" w:color="auto"/>
        <w:right w:val="none" w:sz="0" w:space="0" w:color="auto"/>
      </w:divBdr>
    </w:div>
    <w:div w:id="1156998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cid:image001.png@01D6A88B.94C0C470"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employment.gov.au/local-jobs-progra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gov.uk/government/collections/kickstart-scheme" TargetMode="External"/><Relationship Id="rId23" Type="http://schemas.openxmlformats.org/officeDocument/2006/relationships/fontTable" Target="fontTable.xml"/><Relationship Id="rId10" Type="http://schemas.openxmlformats.org/officeDocument/2006/relationships/hyperlink" Target="https://www.employment.gov.au/local-jobs-program" TargetMode="External"/><Relationship Id="rId19" Type="http://schemas.openxmlformats.org/officeDocument/2006/relationships/footer" Target="footer1.xml"/><Relationship Id="rId4" Type="http://schemas.openxmlformats.org/officeDocument/2006/relationships/image" Target="media/image1.png"/><Relationship Id="rId9" Type="http://schemas.openxmlformats.org/officeDocument/2006/relationships/image" Target="media/image2.jpeg"/><Relationship Id="rId14" Type="http://schemas.openxmlformats.org/officeDocument/2006/relationships/chart" Target="charts/chart1.xml"/><Relationship Id="rId22"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hyperlink" Target="http://www.acoss.org.au" TargetMode="External"/><Relationship Id="rId1" Type="http://schemas.openxmlformats.org/officeDocument/2006/relationships/hyperlink" Target="mailto:info@acoss.org.au"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assets.publishing.service.gov.uk/government/uploads/system/uploads/attachment_data/file/223120/impacts_costs_benefits_fjf.pdf" TargetMode="External"/><Relationship Id="rId3" Type="http://schemas.openxmlformats.org/officeDocument/2006/relationships/hyperlink" Target="https://www.acoss.org.au/wp-content/uploads/2020/09/Final-ACOSS-Coronavirus-Supplement-to-ACOSS-09.09.2020.pdf" TargetMode="External"/><Relationship Id="rId7" Type="http://schemas.openxmlformats.org/officeDocument/2006/relationships/hyperlink" Target="https://www.acoss.org.au/wp-content/uploads/2020/04/Faces-of-Unemployment-2020-v3.pdf" TargetMode="External"/><Relationship Id="rId2" Type="http://schemas.openxmlformats.org/officeDocument/2006/relationships/hyperlink" Target="https://www.acoss.org.au/media_release/cuts-to-jobseeker-to-cost-145000-full-time-jobs-deloitte-report/" TargetMode="External"/><Relationship Id="rId1" Type="http://schemas.openxmlformats.org/officeDocument/2006/relationships/hyperlink" Target="https://www.acoss.org.au/wp-content/uploads/2020/07/200717-JobKeeper-Payment-Transitions-Briefing-Paper-FINAL.pdf" TargetMode="External"/><Relationship Id="rId6" Type="http://schemas.openxmlformats.org/officeDocument/2006/relationships/hyperlink" Target="https://www.acoss.org.au/wp-content/uploads/2020/07/200717-Recovering-Jobs-Briefing-Paper-FINAL.pdf" TargetMode="External"/><Relationship Id="rId11" Type="http://schemas.openxmlformats.org/officeDocument/2006/relationships/hyperlink" Target="https://docs.employment.gov.au/system/files/doc/other/managing_wage_subsidies_guideline_clean.pdf" TargetMode="External"/><Relationship Id="rId5" Type="http://schemas.openxmlformats.org/officeDocument/2006/relationships/hyperlink" Target="https://www.acoss.org.au/wp-content/uploads/2020/09/ACOSS-Supplementary-Budget-Submission-24.8.2020.pdf" TargetMode="External"/><Relationship Id="rId10" Type="http://schemas.openxmlformats.org/officeDocument/2006/relationships/hyperlink" Target="https://www.acoss.org.au/wp-content/uploads/2020/08/200812-Local-employment-and-skills-development-partnerships-FINAL-2.pdf" TargetMode="External"/><Relationship Id="rId4" Type="http://schemas.openxmlformats.org/officeDocument/2006/relationships/hyperlink" Target="https://www.acoss.org.au/wp-content/uploads/2020/09/Social-security-next-steps-JUL-UPDATED-2-9_.pdf" TargetMode="External"/><Relationship Id="rId9" Type="http://schemas.openxmlformats.org/officeDocument/2006/relationships/hyperlink" Target="https://learningandwork.org.uk/wp-content/uploads/2020/10/Updated-Kickstart-slides.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charts/_rels/chart1.xml.rels><?xml version="1.0" encoding="UTF-8" standalone="yes"?>
<Relationships xmlns="http://schemas.openxmlformats.org/package/2006/relationships"><Relationship Id="rId3" Type="http://schemas.openxmlformats.org/officeDocument/2006/relationships/oleObject" Target="file:///\\1698-SERVER-01\Public\Policy\Employment\COVID%20recovery2020\full%20and%20part%20time%20jobs-2017-20.csv"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AU"/>
              <a:t>Number of full and part time jobs </a:t>
            </a:r>
            <a:br>
              <a:rPr lang="en-AU"/>
            </a:br>
            <a:r>
              <a:rPr lang="en-AU"/>
              <a:t>(index: March 2020 = 100)</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'full and part time jobs-2017-20'!$B$1</c:f>
              <c:strCache>
                <c:ptCount val="1"/>
                <c:pt idx="0">
                  <c:v>Full-time</c:v>
                </c:pt>
              </c:strCache>
            </c:strRef>
          </c:tx>
          <c:spPr>
            <a:ln w="28575" cap="rnd">
              <a:solidFill>
                <a:schemeClr val="accent1"/>
              </a:solidFill>
              <a:round/>
            </a:ln>
            <a:effectLst/>
          </c:spPr>
          <c:marker>
            <c:symbol val="none"/>
          </c:marker>
          <c:cat>
            <c:numRef>
              <c:f>'full and part time jobs-2017-20'!$A$2:$A$37</c:f>
              <c:numCache>
                <c:formatCode>mmm\-yy</c:formatCode>
                <c:ptCount val="26"/>
                <c:pt idx="0">
                  <c:v>43313</c:v>
                </c:pt>
                <c:pt idx="1">
                  <c:v>43344</c:v>
                </c:pt>
                <c:pt idx="2">
                  <c:v>43374</c:v>
                </c:pt>
                <c:pt idx="3">
                  <c:v>43405</c:v>
                </c:pt>
                <c:pt idx="4">
                  <c:v>43435</c:v>
                </c:pt>
                <c:pt idx="5">
                  <c:v>43466</c:v>
                </c:pt>
                <c:pt idx="6">
                  <c:v>43497</c:v>
                </c:pt>
                <c:pt idx="7">
                  <c:v>43525</c:v>
                </c:pt>
                <c:pt idx="8">
                  <c:v>43556</c:v>
                </c:pt>
                <c:pt idx="9">
                  <c:v>43586</c:v>
                </c:pt>
                <c:pt idx="10">
                  <c:v>43617</c:v>
                </c:pt>
                <c:pt idx="11">
                  <c:v>43647</c:v>
                </c:pt>
                <c:pt idx="12">
                  <c:v>43678</c:v>
                </c:pt>
                <c:pt idx="13">
                  <c:v>43709</c:v>
                </c:pt>
                <c:pt idx="14">
                  <c:v>43739</c:v>
                </c:pt>
                <c:pt idx="15">
                  <c:v>43770</c:v>
                </c:pt>
                <c:pt idx="16">
                  <c:v>43800</c:v>
                </c:pt>
                <c:pt idx="17">
                  <c:v>43831</c:v>
                </c:pt>
                <c:pt idx="18">
                  <c:v>43862</c:v>
                </c:pt>
                <c:pt idx="19">
                  <c:v>43891</c:v>
                </c:pt>
                <c:pt idx="20">
                  <c:v>43922</c:v>
                </c:pt>
                <c:pt idx="21">
                  <c:v>43952</c:v>
                </c:pt>
                <c:pt idx="22">
                  <c:v>43983</c:v>
                </c:pt>
                <c:pt idx="23">
                  <c:v>44013</c:v>
                </c:pt>
                <c:pt idx="24">
                  <c:v>44044</c:v>
                </c:pt>
                <c:pt idx="25">
                  <c:v>44075</c:v>
                </c:pt>
              </c:numCache>
            </c:numRef>
          </c:cat>
          <c:val>
            <c:numRef>
              <c:f>'full and part time jobs-2017-20'!$B$2:$B$37</c:f>
              <c:numCache>
                <c:formatCode>General</c:formatCode>
                <c:ptCount val="26"/>
                <c:pt idx="0">
                  <c:v>97.434985870000006</c:v>
                </c:pt>
                <c:pt idx="1">
                  <c:v>97.248748579999997</c:v>
                </c:pt>
                <c:pt idx="2">
                  <c:v>97.835371010000003</c:v>
                </c:pt>
                <c:pt idx="3">
                  <c:v>97.707594689999993</c:v>
                </c:pt>
                <c:pt idx="4">
                  <c:v>97.731491680000005</c:v>
                </c:pt>
                <c:pt idx="5">
                  <c:v>98.193026450000005</c:v>
                </c:pt>
                <c:pt idx="6">
                  <c:v>98.043417640000001</c:v>
                </c:pt>
                <c:pt idx="7">
                  <c:v>98.806819750000003</c:v>
                </c:pt>
                <c:pt idx="8">
                  <c:v>98.81274818</c:v>
                </c:pt>
                <c:pt idx="9">
                  <c:v>98.632054920000002</c:v>
                </c:pt>
                <c:pt idx="10">
                  <c:v>99.088130820000003</c:v>
                </c:pt>
                <c:pt idx="11">
                  <c:v>99.367703550000002</c:v>
                </c:pt>
                <c:pt idx="12">
                  <c:v>99.282681780000004</c:v>
                </c:pt>
                <c:pt idx="13">
                  <c:v>99.504659059999994</c:v>
                </c:pt>
                <c:pt idx="14">
                  <c:v>99.263698930000004</c:v>
                </c:pt>
                <c:pt idx="15">
                  <c:v>99.35194328</c:v>
                </c:pt>
                <c:pt idx="16">
                  <c:v>99.402940470000004</c:v>
                </c:pt>
                <c:pt idx="17">
                  <c:v>99.56433758</c:v>
                </c:pt>
                <c:pt idx="18">
                  <c:v>99.897656960000006</c:v>
                </c:pt>
                <c:pt idx="19">
                  <c:v>100</c:v>
                </c:pt>
                <c:pt idx="20">
                  <c:v>96.640985110000003</c:v>
                </c:pt>
                <c:pt idx="21">
                  <c:v>95.358943620000005</c:v>
                </c:pt>
                <c:pt idx="22">
                  <c:v>95.326585750000007</c:v>
                </c:pt>
                <c:pt idx="23">
                  <c:v>96.247813710000003</c:v>
                </c:pt>
                <c:pt idx="24">
                  <c:v>96.654863599999999</c:v>
                </c:pt>
                <c:pt idx="25">
                  <c:v>96.339680659999999</c:v>
                </c:pt>
              </c:numCache>
            </c:numRef>
          </c:val>
          <c:smooth val="0"/>
          <c:extLst>
            <c:ext xmlns:c16="http://schemas.microsoft.com/office/drawing/2014/chart" uri="{C3380CC4-5D6E-409C-BE32-E72D297353CC}">
              <c16:uniqueId val="{00000000-3132-4F95-98B4-50CA961D79BF}"/>
            </c:ext>
          </c:extLst>
        </c:ser>
        <c:ser>
          <c:idx val="1"/>
          <c:order val="1"/>
          <c:tx>
            <c:strRef>
              <c:f>'full and part time jobs-2017-20'!$C$1</c:f>
              <c:strCache>
                <c:ptCount val="1"/>
                <c:pt idx="0">
                  <c:v>Part-time</c:v>
                </c:pt>
              </c:strCache>
            </c:strRef>
          </c:tx>
          <c:spPr>
            <a:ln w="28575" cap="rnd">
              <a:solidFill>
                <a:schemeClr val="accent2"/>
              </a:solidFill>
              <a:round/>
            </a:ln>
            <a:effectLst/>
          </c:spPr>
          <c:marker>
            <c:symbol val="none"/>
          </c:marker>
          <c:cat>
            <c:numRef>
              <c:f>'full and part time jobs-2017-20'!$A$2:$A$37</c:f>
              <c:numCache>
                <c:formatCode>mmm\-yy</c:formatCode>
                <c:ptCount val="26"/>
                <c:pt idx="0">
                  <c:v>43313</c:v>
                </c:pt>
                <c:pt idx="1">
                  <c:v>43344</c:v>
                </c:pt>
                <c:pt idx="2">
                  <c:v>43374</c:v>
                </c:pt>
                <c:pt idx="3">
                  <c:v>43405</c:v>
                </c:pt>
                <c:pt idx="4">
                  <c:v>43435</c:v>
                </c:pt>
                <c:pt idx="5">
                  <c:v>43466</c:v>
                </c:pt>
                <c:pt idx="6">
                  <c:v>43497</c:v>
                </c:pt>
                <c:pt idx="7">
                  <c:v>43525</c:v>
                </c:pt>
                <c:pt idx="8">
                  <c:v>43556</c:v>
                </c:pt>
                <c:pt idx="9">
                  <c:v>43586</c:v>
                </c:pt>
                <c:pt idx="10">
                  <c:v>43617</c:v>
                </c:pt>
                <c:pt idx="11">
                  <c:v>43647</c:v>
                </c:pt>
                <c:pt idx="12">
                  <c:v>43678</c:v>
                </c:pt>
                <c:pt idx="13">
                  <c:v>43709</c:v>
                </c:pt>
                <c:pt idx="14">
                  <c:v>43739</c:v>
                </c:pt>
                <c:pt idx="15">
                  <c:v>43770</c:v>
                </c:pt>
                <c:pt idx="16">
                  <c:v>43800</c:v>
                </c:pt>
                <c:pt idx="17">
                  <c:v>43831</c:v>
                </c:pt>
                <c:pt idx="18">
                  <c:v>43862</c:v>
                </c:pt>
                <c:pt idx="19">
                  <c:v>43891</c:v>
                </c:pt>
                <c:pt idx="20">
                  <c:v>43922</c:v>
                </c:pt>
                <c:pt idx="21">
                  <c:v>43952</c:v>
                </c:pt>
                <c:pt idx="22">
                  <c:v>43983</c:v>
                </c:pt>
                <c:pt idx="23">
                  <c:v>44013</c:v>
                </c:pt>
                <c:pt idx="24">
                  <c:v>44044</c:v>
                </c:pt>
                <c:pt idx="25">
                  <c:v>44075</c:v>
                </c:pt>
              </c:numCache>
            </c:numRef>
          </c:cat>
          <c:val>
            <c:numRef>
              <c:f>'full and part time jobs-2017-20'!$C$2:$C$37</c:f>
              <c:numCache>
                <c:formatCode>General</c:formatCode>
                <c:ptCount val="26"/>
                <c:pt idx="0">
                  <c:v>97.724562250000005</c:v>
                </c:pt>
                <c:pt idx="1">
                  <c:v>97.676169290000004</c:v>
                </c:pt>
                <c:pt idx="2">
                  <c:v>97.728786240000005</c:v>
                </c:pt>
                <c:pt idx="3">
                  <c:v>98.088523760000001</c:v>
                </c:pt>
                <c:pt idx="4">
                  <c:v>98.613053590000007</c:v>
                </c:pt>
                <c:pt idx="5">
                  <c:v>98.438578579999998</c:v>
                </c:pt>
                <c:pt idx="6">
                  <c:v>98.567584530000005</c:v>
                </c:pt>
                <c:pt idx="7">
                  <c:v>97.629588569999996</c:v>
                </c:pt>
                <c:pt idx="8">
                  <c:v>98.885831820000007</c:v>
                </c:pt>
                <c:pt idx="9">
                  <c:v>99.782079809999999</c:v>
                </c:pt>
                <c:pt idx="10">
                  <c:v>98.961874780000002</c:v>
                </c:pt>
                <c:pt idx="11">
                  <c:v>99.066899379999995</c:v>
                </c:pt>
                <c:pt idx="12">
                  <c:v>100.01363360000001</c:v>
                </c:pt>
                <c:pt idx="13">
                  <c:v>99.482126769999994</c:v>
                </c:pt>
                <c:pt idx="14">
                  <c:v>99.146754529999995</c:v>
                </c:pt>
                <c:pt idx="15">
                  <c:v>99.636660620000001</c:v>
                </c:pt>
                <c:pt idx="16">
                  <c:v>100.3473645</c:v>
                </c:pt>
                <c:pt idx="17">
                  <c:v>100.36373519999999</c:v>
                </c:pt>
                <c:pt idx="18">
                  <c:v>100.6568407</c:v>
                </c:pt>
                <c:pt idx="19">
                  <c:v>100</c:v>
                </c:pt>
                <c:pt idx="20">
                  <c:v>91.322668960000001</c:v>
                </c:pt>
                <c:pt idx="21">
                  <c:v>87.641844239999998</c:v>
                </c:pt>
                <c:pt idx="22">
                  <c:v>94.360474370000006</c:v>
                </c:pt>
                <c:pt idx="23">
                  <c:v>95.573732399999997</c:v>
                </c:pt>
                <c:pt idx="24">
                  <c:v>100.25084409999999</c:v>
                </c:pt>
                <c:pt idx="25">
                  <c:v>101.14483559999999</c:v>
                </c:pt>
              </c:numCache>
            </c:numRef>
          </c:val>
          <c:smooth val="0"/>
          <c:extLst>
            <c:ext xmlns:c16="http://schemas.microsoft.com/office/drawing/2014/chart" uri="{C3380CC4-5D6E-409C-BE32-E72D297353CC}">
              <c16:uniqueId val="{00000001-3132-4F95-98B4-50CA961D79BF}"/>
            </c:ext>
          </c:extLst>
        </c:ser>
        <c:dLbls>
          <c:showLegendKey val="0"/>
          <c:showVal val="0"/>
          <c:showCatName val="0"/>
          <c:showSerName val="0"/>
          <c:showPercent val="0"/>
          <c:showBubbleSize val="0"/>
        </c:dLbls>
        <c:smooth val="0"/>
        <c:axId val="346212392"/>
        <c:axId val="346212784"/>
      </c:lineChart>
      <c:dateAx>
        <c:axId val="346212392"/>
        <c:scaling>
          <c:orientation val="minMax"/>
        </c:scaling>
        <c:delete val="0"/>
        <c:axPos val="b"/>
        <c:numFmt formatCode="mmm\-yy"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46212784"/>
        <c:crosses val="autoZero"/>
        <c:auto val="1"/>
        <c:lblOffset val="100"/>
        <c:baseTimeUnit val="months"/>
      </c:dateAx>
      <c:valAx>
        <c:axId val="3462127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4621239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8E1F24-613D-41D7-A5E6-7D6CFA769B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4741</Words>
  <Characters>27025</Characters>
  <Application>Microsoft Office Word</Application>
  <DocSecurity>4</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Company</Company>
  <LinksUpToDate>false</LinksUpToDate>
  <CharactersWithSpaces>31703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Davidson</dc:creator>
  <cp:keywords/>
  <dc:description/>
  <cp:lastModifiedBy>Peter Davidson</cp:lastModifiedBy>
  <cp:revision>2</cp:revision>
  <cp:lastPrinted>2020-10-28T02:36:00Z</cp:lastPrinted>
  <dcterms:created xsi:type="dcterms:W3CDTF">2020-10-28T02:38:00Z</dcterms:created>
  <dcterms:modified xsi:type="dcterms:W3CDTF">2020-10-28T02:38:00Z</dcterms:modified>
</cp:coreProperties>
</file>