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4E5" w:rsidRPr="00EA67B8" w:rsidRDefault="009D64E5" w:rsidP="00A110BC">
      <w:pPr>
        <w:spacing w:before="60" w:afterLines="120" w:after="288" w:line="276" w:lineRule="auto"/>
        <w:rPr>
          <w:noProof/>
          <w:lang w:eastAsia="en-AU"/>
        </w:rPr>
      </w:pPr>
      <w:bookmarkStart w:id="0" w:name="_Toc329788304"/>
      <w:bookmarkStart w:id="1" w:name="_Toc329788451"/>
      <w:r w:rsidRPr="00EA67B8">
        <w:rPr>
          <w:noProof/>
          <w:lang w:val="en-US"/>
        </w:rPr>
        <mc:AlternateContent>
          <mc:Choice Requires="wps">
            <w:drawing>
              <wp:anchor distT="0" distB="0" distL="114300" distR="114300" simplePos="0" relativeHeight="251678208" behindDoc="0" locked="0" layoutInCell="1" allowOverlap="1" wp14:anchorId="2420A63F" wp14:editId="6B8A8914">
                <wp:simplePos x="0" y="0"/>
                <wp:positionH relativeFrom="margin">
                  <wp:posOffset>-95250</wp:posOffset>
                </wp:positionH>
                <wp:positionV relativeFrom="paragraph">
                  <wp:posOffset>-795019</wp:posOffset>
                </wp:positionV>
                <wp:extent cx="3762375" cy="16192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762375" cy="161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10BC" w:rsidRPr="00A110BC" w:rsidRDefault="00A110BC" w:rsidP="00A110BC">
                            <w:pPr>
                              <w:spacing w:before="240"/>
                              <w:rPr>
                                <w:rFonts w:asciiTheme="majorHAnsi" w:hAnsiTheme="majorHAnsi"/>
                                <w:color w:val="FFFFFF" w:themeColor="background1"/>
                                <w:sz w:val="36"/>
                                <w:szCs w:val="36"/>
                              </w:rPr>
                            </w:pPr>
                            <w:r w:rsidRPr="00A110BC">
                              <w:rPr>
                                <w:rFonts w:asciiTheme="majorHAnsi" w:hAnsiTheme="majorHAnsi"/>
                                <w:color w:val="FFFFFF" w:themeColor="background1"/>
                                <w:sz w:val="36"/>
                                <w:szCs w:val="36"/>
                              </w:rPr>
                              <w:t>Ending tax avoidance, evasion and money laundering through private trusts</w:t>
                            </w:r>
                          </w:p>
                          <w:p w:rsidR="00490AC1" w:rsidRPr="00A110BC" w:rsidRDefault="00FB0D43" w:rsidP="00C45B5E">
                            <w:pPr>
                              <w:spacing w:before="240"/>
                              <w:rPr>
                                <w:rFonts w:asciiTheme="majorHAnsi" w:hAnsiTheme="majorHAnsi"/>
                                <w:color w:val="FFFFFF" w:themeColor="background1"/>
                                <w:sz w:val="28"/>
                                <w:szCs w:val="32"/>
                              </w:rPr>
                            </w:pPr>
                            <w:r w:rsidRPr="00A110BC">
                              <w:rPr>
                                <w:rFonts w:asciiTheme="majorHAnsi" w:hAnsiTheme="majorHAnsi"/>
                                <w:color w:val="FFFFFF" w:themeColor="background1"/>
                                <w:sz w:val="28"/>
                                <w:szCs w:val="32"/>
                              </w:rPr>
                              <w:t>Policy briefing</w:t>
                            </w:r>
                            <w:r w:rsidR="00352DAD" w:rsidRPr="00A110BC">
                              <w:rPr>
                                <w:rFonts w:asciiTheme="majorHAnsi" w:hAnsiTheme="majorHAnsi"/>
                                <w:color w:val="FFFFFF" w:themeColor="background1"/>
                                <w:sz w:val="28"/>
                                <w:szCs w:val="32"/>
                              </w:rPr>
                              <w:t xml:space="preserve">: </w:t>
                            </w:r>
                            <w:r w:rsidR="008A23E7" w:rsidRPr="00A110BC">
                              <w:rPr>
                                <w:rFonts w:asciiTheme="majorHAnsi" w:hAnsiTheme="majorHAnsi"/>
                                <w:color w:val="FFFFFF" w:themeColor="background1"/>
                                <w:sz w:val="28"/>
                                <w:szCs w:val="32"/>
                              </w:rPr>
                              <w:t>November</w:t>
                            </w:r>
                            <w:r w:rsidR="003B1A14" w:rsidRPr="00A110BC">
                              <w:rPr>
                                <w:rFonts w:asciiTheme="majorHAnsi" w:hAnsiTheme="majorHAnsi"/>
                                <w:color w:val="FFFFFF" w:themeColor="background1"/>
                                <w:sz w:val="28"/>
                                <w:szCs w:val="32"/>
                              </w:rPr>
                              <w:t xml:space="preserve"> 2017</w:t>
                            </w:r>
                          </w:p>
                          <w:p w:rsidR="009D64E5" w:rsidRPr="00651963" w:rsidRDefault="009D64E5" w:rsidP="009D64E5">
                            <w:pPr>
                              <w:spacing w:before="120"/>
                              <w:rPr>
                                <w:rFonts w:ascii="Chalet-ParisNineteenSixty" w:hAnsi="Chalet-ParisNineteenSixty"/>
                                <w:color w:val="FFFFFF" w:themeColor="background1"/>
                                <w:sz w:val="36"/>
                                <w:szCs w:val="36"/>
                              </w:rPr>
                            </w:pPr>
                            <w:r w:rsidRPr="00651963">
                              <w:rPr>
                                <w:rFonts w:ascii="Chalet-ParisNineteenSixty" w:hAnsi="Chalet-ParisNineteenSixty"/>
                                <w:color w:val="FFFFFF" w:themeColor="background1"/>
                                <w:sz w:val="36"/>
                                <w:szCs w:val="36"/>
                              </w:rPr>
                              <w:tab/>
                            </w:r>
                            <w:r w:rsidRPr="00651963">
                              <w:rPr>
                                <w:rFonts w:ascii="Chalet-ParisNineteenSixty" w:hAnsi="Chalet-ParisNineteenSixty"/>
                                <w:color w:val="FFFFFF" w:themeColor="background1"/>
                                <w:sz w:val="36"/>
                                <w:szCs w:val="36"/>
                              </w:rPr>
                              <w:tab/>
                            </w:r>
                            <w:r w:rsidRPr="00651963">
                              <w:rPr>
                                <w:rFonts w:ascii="Chalet-ParisNineteenSixty" w:hAnsi="Chalet-ParisNineteenSixty"/>
                                <w:color w:val="FFFFFF" w:themeColor="background1"/>
                                <w:sz w:val="36"/>
                                <w:szCs w:val="36"/>
                              </w:rPr>
                              <w:tab/>
                            </w:r>
                            <w:r w:rsidRPr="00651963">
                              <w:rPr>
                                <w:rFonts w:ascii="Chalet-ParisNineteenSixty" w:hAnsi="Chalet-ParisNineteenSixty"/>
                                <w:color w:val="FFFFFF" w:themeColor="background1"/>
                                <w:sz w:val="36"/>
                                <w:szCs w:val="36"/>
                              </w:rPr>
                              <w:tab/>
                            </w:r>
                            <w:r w:rsidRPr="00651963">
                              <w:rPr>
                                <w:rFonts w:ascii="Chalet-ParisNineteenSixty" w:hAnsi="Chalet-ParisNineteenSixty"/>
                                <w:color w:val="FFFFFF" w:themeColor="background1"/>
                                <w:sz w:val="36"/>
                                <w:szCs w:val="3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0A63F" id="_x0000_t202" coordsize="21600,21600" o:spt="202" path="m,l,21600r21600,l21600,xe">
                <v:stroke joinstyle="miter"/>
                <v:path gradientshapeok="t" o:connecttype="rect"/>
              </v:shapetype>
              <v:shape id="Text Box 29" o:spid="_x0000_s1026" type="#_x0000_t202" style="position:absolute;margin-left:-7.5pt;margin-top:-62.6pt;width:296.25pt;height:127.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" filled="f" stroked="f" strokeweight=".5pt">
                <v:textbox>
                  <w:txbxContent>
                    <w:p w:rsidR="00A110BC" w:rsidRPr="00A110BC" w:rsidRDefault="00A110BC" w:rsidP="00A110BC">
                      <w:pPr>
                        <w:spacing w:before="240"/>
                        <w:rPr>
                          <w:rFonts w:asciiTheme="majorHAnsi" w:hAnsiTheme="majorHAnsi"/>
                          <w:color w:val="FFFFFF" w:themeColor="background1"/>
                          <w:sz w:val="36"/>
                          <w:szCs w:val="36"/>
                        </w:rPr>
                      </w:pPr>
                      <w:r w:rsidRPr="00A110BC">
                        <w:rPr>
                          <w:rFonts w:asciiTheme="majorHAnsi" w:hAnsiTheme="majorHAnsi"/>
                          <w:color w:val="FFFFFF" w:themeColor="background1"/>
                          <w:sz w:val="36"/>
                          <w:szCs w:val="36"/>
                        </w:rPr>
                        <w:t>Ending tax avoidance, evasion and money laundering through private trusts</w:t>
                      </w:r>
                    </w:p>
                    <w:p w:rsidR="00490AC1" w:rsidRPr="00A110BC" w:rsidRDefault="00FB0D43" w:rsidP="00C45B5E">
                      <w:pPr>
                        <w:spacing w:before="240"/>
                        <w:rPr>
                          <w:rFonts w:asciiTheme="majorHAnsi" w:hAnsiTheme="majorHAnsi"/>
                          <w:color w:val="FFFFFF" w:themeColor="background1"/>
                          <w:sz w:val="28"/>
                          <w:szCs w:val="32"/>
                        </w:rPr>
                      </w:pPr>
                      <w:r w:rsidRPr="00A110BC">
                        <w:rPr>
                          <w:rFonts w:asciiTheme="majorHAnsi" w:hAnsiTheme="majorHAnsi"/>
                          <w:color w:val="FFFFFF" w:themeColor="background1"/>
                          <w:sz w:val="28"/>
                          <w:szCs w:val="32"/>
                        </w:rPr>
                        <w:t>Policy briefing</w:t>
                      </w:r>
                      <w:r w:rsidR="00352DAD" w:rsidRPr="00A110BC">
                        <w:rPr>
                          <w:rFonts w:asciiTheme="majorHAnsi" w:hAnsiTheme="majorHAnsi"/>
                          <w:color w:val="FFFFFF" w:themeColor="background1"/>
                          <w:sz w:val="28"/>
                          <w:szCs w:val="32"/>
                        </w:rPr>
                        <w:t xml:space="preserve">: </w:t>
                      </w:r>
                      <w:r w:rsidR="008A23E7" w:rsidRPr="00A110BC">
                        <w:rPr>
                          <w:rFonts w:asciiTheme="majorHAnsi" w:hAnsiTheme="majorHAnsi"/>
                          <w:color w:val="FFFFFF" w:themeColor="background1"/>
                          <w:sz w:val="28"/>
                          <w:szCs w:val="32"/>
                        </w:rPr>
                        <w:t>November</w:t>
                      </w:r>
                      <w:r w:rsidR="003B1A14" w:rsidRPr="00A110BC">
                        <w:rPr>
                          <w:rFonts w:asciiTheme="majorHAnsi" w:hAnsiTheme="majorHAnsi"/>
                          <w:color w:val="FFFFFF" w:themeColor="background1"/>
                          <w:sz w:val="28"/>
                          <w:szCs w:val="32"/>
                        </w:rPr>
                        <w:t xml:space="preserve"> 2017</w:t>
                      </w:r>
                    </w:p>
                    <w:p w:rsidR="009D64E5" w:rsidRPr="00651963" w:rsidRDefault="009D64E5" w:rsidP="009D64E5">
                      <w:pPr>
                        <w:spacing w:before="120"/>
                        <w:rPr>
                          <w:rFonts w:ascii="Chalet-ParisNineteenSixty" w:hAnsi="Chalet-ParisNineteenSixty"/>
                          <w:color w:val="FFFFFF" w:themeColor="background1"/>
                          <w:sz w:val="36"/>
                          <w:szCs w:val="36"/>
                        </w:rPr>
                      </w:pPr>
                      <w:r w:rsidRPr="00651963">
                        <w:rPr>
                          <w:rFonts w:ascii="Chalet-ParisNineteenSixty" w:hAnsi="Chalet-ParisNineteenSixty"/>
                          <w:color w:val="FFFFFF" w:themeColor="background1"/>
                          <w:sz w:val="36"/>
                          <w:szCs w:val="36"/>
                        </w:rPr>
                        <w:tab/>
                      </w:r>
                      <w:r w:rsidRPr="00651963">
                        <w:rPr>
                          <w:rFonts w:ascii="Chalet-ParisNineteenSixty" w:hAnsi="Chalet-ParisNineteenSixty"/>
                          <w:color w:val="FFFFFF" w:themeColor="background1"/>
                          <w:sz w:val="36"/>
                          <w:szCs w:val="36"/>
                        </w:rPr>
                        <w:tab/>
                      </w:r>
                      <w:r w:rsidRPr="00651963">
                        <w:rPr>
                          <w:rFonts w:ascii="Chalet-ParisNineteenSixty" w:hAnsi="Chalet-ParisNineteenSixty"/>
                          <w:color w:val="FFFFFF" w:themeColor="background1"/>
                          <w:sz w:val="36"/>
                          <w:szCs w:val="36"/>
                        </w:rPr>
                        <w:tab/>
                      </w:r>
                      <w:r w:rsidRPr="00651963">
                        <w:rPr>
                          <w:rFonts w:ascii="Chalet-ParisNineteenSixty" w:hAnsi="Chalet-ParisNineteenSixty"/>
                          <w:color w:val="FFFFFF" w:themeColor="background1"/>
                          <w:sz w:val="36"/>
                          <w:szCs w:val="36"/>
                        </w:rPr>
                        <w:tab/>
                      </w:r>
                      <w:r w:rsidRPr="00651963">
                        <w:rPr>
                          <w:rFonts w:ascii="Chalet-ParisNineteenSixty" w:hAnsi="Chalet-ParisNineteenSixty"/>
                          <w:color w:val="FFFFFF" w:themeColor="background1"/>
                          <w:sz w:val="36"/>
                          <w:szCs w:val="36"/>
                        </w:rPr>
                        <w:tab/>
                      </w:r>
                    </w:p>
                  </w:txbxContent>
                </v:textbox>
                <w10:wrap anchorx="margin"/>
              </v:shape>
            </w:pict>
          </mc:Fallback>
        </mc:AlternateContent>
      </w:r>
      <w:r w:rsidRPr="00EA67B8">
        <w:rPr>
          <w:noProof/>
          <w:lang w:val="en-US"/>
        </w:rPr>
        <mc:AlternateContent>
          <mc:Choice Requires="wps">
            <w:drawing>
              <wp:anchor distT="0" distB="0" distL="114300" distR="114300" simplePos="0" relativeHeight="251677184" behindDoc="0" locked="0" layoutInCell="1" allowOverlap="1" wp14:anchorId="0EDED16A" wp14:editId="4BB17EDF">
                <wp:simplePos x="0" y="0"/>
                <wp:positionH relativeFrom="column">
                  <wp:posOffset>381000</wp:posOffset>
                </wp:positionH>
                <wp:positionV relativeFrom="paragraph">
                  <wp:posOffset>-809624</wp:posOffset>
                </wp:positionV>
                <wp:extent cx="5342255" cy="16383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342255" cy="1638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0AC1" w:rsidRDefault="00490AC1">
                            <w:r>
                              <w:rPr>
                                <w:noProof/>
                                <w:lang w:val="en-US"/>
                              </w:rPr>
                              <w:drawing>
                                <wp:inline distT="0" distB="0" distL="0" distR="0" wp14:anchorId="38F362DA" wp14:editId="27600C94">
                                  <wp:extent cx="5457825" cy="1657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b="33329"/>
                                          <a:stretch/>
                                        </pic:blipFill>
                                        <pic:spPr bwMode="auto">
                                          <a:xfrm>
                                            <a:off x="0" y="0"/>
                                            <a:ext cx="5457825" cy="165735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ED16A" id="Text Box 22" o:spid="_x0000_s1027" type="#_x0000_t202" style="position:absolute;margin-left:30pt;margin-top:-63.75pt;width:420.65pt;height:12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" filled="f" stroked="f" strokeweight=".5pt">
                <v:textbox>
                  <w:txbxContent>
                    <w:p w:rsidR="00490AC1" w:rsidRDefault="00490AC1">
                      <w:r>
                        <w:rPr>
                          <w:noProof/>
                          <w:lang w:val="en-US"/>
                        </w:rPr>
                        <w:drawing>
                          <wp:inline distT="0" distB="0" distL="0" distR="0" wp14:anchorId="38F362DA" wp14:editId="27600C94">
                            <wp:extent cx="5457825" cy="1657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b="33329"/>
                                    <a:stretch/>
                                  </pic:blipFill>
                                  <pic:spPr bwMode="auto">
                                    <a:xfrm>
                                      <a:off x="0" y="0"/>
                                      <a:ext cx="5457825" cy="165735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2E0F62" w:rsidRPr="00EA67B8">
        <w:rPr>
          <w:noProof/>
          <w:lang w:val="en-US"/>
        </w:rPr>
        <mc:AlternateContent>
          <mc:Choice Requires="wps">
            <w:drawing>
              <wp:anchor distT="0" distB="0" distL="114300" distR="114300" simplePos="0" relativeHeight="251653632" behindDoc="0" locked="0" layoutInCell="1" allowOverlap="1" wp14:anchorId="6910FB65" wp14:editId="77FB79E3">
                <wp:simplePos x="0" y="0"/>
                <wp:positionH relativeFrom="page">
                  <wp:align>left</wp:align>
                </wp:positionH>
                <wp:positionV relativeFrom="paragraph">
                  <wp:posOffset>-1823085</wp:posOffset>
                </wp:positionV>
                <wp:extent cx="9588863" cy="28194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9588863" cy="2819400"/>
                        </a:xfrm>
                        <a:prstGeom prst="rect">
                          <a:avLst/>
                        </a:prstGeom>
                        <a:solidFill>
                          <a:srgbClr val="E22124"/>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0AC1" w:rsidRPr="00CB269F" w:rsidRDefault="00490AC1" w:rsidP="00F560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0FB65" id="Text Box 18" o:spid="_x0000_s1028" type="#_x0000_t202" style="position:absolute;margin-left:0;margin-top:-143.55pt;width:755.05pt;height:222pt;z-index:2516536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" fillcolor="#e22124" stroked="f" strokeweight=".5pt">
                <v:textbox>
                  <w:txbxContent>
                    <w:p w:rsidR="00490AC1" w:rsidRPr="00CB269F" w:rsidRDefault="00490AC1" w:rsidP="00F5603A"/>
                  </w:txbxContent>
                </v:textbox>
                <w10:wrap anchorx="page"/>
              </v:shape>
            </w:pict>
          </mc:Fallback>
        </mc:AlternateContent>
      </w:r>
      <w:r w:rsidR="006F19A2">
        <w:rPr>
          <w:noProof/>
          <w:lang w:eastAsia="en-AU"/>
        </w:rPr>
        <w:softHyphen/>
      </w:r>
      <w:r w:rsidR="006F19A2">
        <w:rPr>
          <w:noProof/>
          <w:lang w:eastAsia="en-AU"/>
        </w:rPr>
        <w:softHyphen/>
      </w:r>
      <w:r w:rsidR="006F19A2">
        <w:rPr>
          <w:noProof/>
          <w:lang w:eastAsia="en-AU"/>
        </w:rPr>
        <w:softHyphen/>
      </w:r>
    </w:p>
    <w:p w:rsidR="009D64E5" w:rsidRPr="00EA67B8" w:rsidRDefault="009D64E5" w:rsidP="00A110BC">
      <w:pPr>
        <w:spacing w:before="60" w:afterLines="120" w:after="288" w:line="276" w:lineRule="auto"/>
        <w:rPr>
          <w:noProof/>
          <w:lang w:eastAsia="en-AU"/>
        </w:rPr>
      </w:pPr>
    </w:p>
    <w:p w:rsidR="0084681C" w:rsidRDefault="0084681C" w:rsidP="00A110BC">
      <w:pPr>
        <w:pStyle w:val="Heading2"/>
        <w:spacing w:before="60" w:afterLines="120" w:after="288"/>
        <w:ind w:left="0" w:firstLine="0"/>
        <w:rPr>
          <w:rFonts w:ascii="DINOT" w:hAnsi="DINOT" w:cs="Times New Roman"/>
          <w:bCs/>
          <w:iCs w:val="0"/>
          <w:noProof/>
          <w:color w:val="auto"/>
          <w:sz w:val="24"/>
          <w:szCs w:val="24"/>
          <w:lang w:eastAsia="en-AU"/>
        </w:rPr>
      </w:pPr>
    </w:p>
    <w:bookmarkEnd w:id="0"/>
    <w:bookmarkEnd w:id="1"/>
    <w:p w:rsidR="006F19A2" w:rsidRPr="00A110BC" w:rsidRDefault="00E16C94" w:rsidP="00A110BC">
      <w:pPr>
        <w:pStyle w:val="Heading3"/>
        <w:spacing w:before="60" w:afterLines="120" w:after="288" w:line="276" w:lineRule="auto"/>
      </w:pPr>
      <w:r w:rsidRPr="00A110BC">
        <w:t>This briefing outlines how trusts are used by people to avoid paying tax</w:t>
      </w:r>
      <w:r w:rsidR="006F19A2" w:rsidRPr="00A110BC">
        <w:t>,</w:t>
      </w:r>
      <w:r w:rsidRPr="00A110BC">
        <w:t xml:space="preserve"> and w</w:t>
      </w:r>
      <w:r w:rsidR="00A110BC" w:rsidRPr="00A110BC">
        <w:t>hat can be done to prevent this</w:t>
      </w:r>
    </w:p>
    <w:p w:rsidR="00E16C94" w:rsidRPr="00A110BC" w:rsidRDefault="00E16C94" w:rsidP="00A110BC">
      <w:pPr>
        <w:pStyle w:val="NormalWeb"/>
        <w:shd w:val="clear" w:color="auto" w:fill="FFFFFF"/>
        <w:spacing w:before="60" w:afterLines="120" w:after="288" w:line="276" w:lineRule="auto"/>
        <w:rPr>
          <w:rFonts w:asciiTheme="minorHAnsi" w:hAnsiTheme="minorHAnsi" w:cs="Open Sans"/>
          <w:color w:val="6B6B6B"/>
          <w:sz w:val="22"/>
          <w:szCs w:val="21"/>
          <w:shd w:val="clear" w:color="auto" w:fill="FFFFFF"/>
        </w:rPr>
      </w:pPr>
      <w:r w:rsidRPr="00A110BC">
        <w:rPr>
          <w:rFonts w:asciiTheme="minorHAnsi" w:hAnsiTheme="minorHAnsi" w:cs="Open Sans"/>
          <w:b/>
          <w:color w:val="6B6B6B"/>
          <w:sz w:val="22"/>
          <w:szCs w:val="21"/>
          <w:shd w:val="clear" w:color="auto" w:fill="FFFFFF"/>
        </w:rPr>
        <w:t>The tax system</w:t>
      </w:r>
      <w:r w:rsidRPr="00A110BC">
        <w:rPr>
          <w:rFonts w:asciiTheme="minorHAnsi" w:hAnsiTheme="minorHAnsi" w:cs="Open Sans"/>
          <w:color w:val="6B6B6B"/>
          <w:sz w:val="22"/>
          <w:szCs w:val="21"/>
          <w:shd w:val="clear" w:color="auto" w:fill="FFFFFF"/>
        </w:rPr>
        <w:t xml:space="preserve"> should raise sufficient revenue to enable </w:t>
      </w:r>
      <w:r w:rsidR="00A110BC" w:rsidRPr="00A110BC">
        <w:rPr>
          <w:rFonts w:asciiTheme="minorHAnsi" w:hAnsiTheme="minorHAnsi" w:cs="Open Sans"/>
          <w:color w:val="6B6B6B"/>
          <w:sz w:val="22"/>
          <w:szCs w:val="21"/>
          <w:shd w:val="clear" w:color="auto" w:fill="FFFFFF"/>
        </w:rPr>
        <w:t>g</w:t>
      </w:r>
      <w:r w:rsidRPr="00A110BC">
        <w:rPr>
          <w:rFonts w:asciiTheme="minorHAnsi" w:hAnsiTheme="minorHAnsi" w:cs="Open Sans"/>
          <w:color w:val="6B6B6B"/>
          <w:sz w:val="22"/>
          <w:szCs w:val="21"/>
          <w:shd w:val="clear" w:color="auto" w:fill="FFFFFF"/>
        </w:rPr>
        <w:t xml:space="preserve">overnments to meet the community’s reasonable needs for benefits, services and public infrastructure. A tax system that supports growth, investment and productivity will </w:t>
      </w:r>
      <w:r w:rsidR="0072691A" w:rsidRPr="00A110BC">
        <w:rPr>
          <w:rFonts w:asciiTheme="minorHAnsi" w:hAnsiTheme="minorHAnsi" w:cs="Open Sans"/>
          <w:color w:val="6B6B6B"/>
          <w:sz w:val="22"/>
          <w:szCs w:val="21"/>
          <w:shd w:val="clear" w:color="auto" w:fill="FFFFFF"/>
        </w:rPr>
        <w:t xml:space="preserve">also </w:t>
      </w:r>
      <w:r w:rsidRPr="00A110BC">
        <w:rPr>
          <w:rFonts w:asciiTheme="minorHAnsi" w:hAnsiTheme="minorHAnsi" w:cs="Open Sans"/>
          <w:color w:val="6B6B6B"/>
          <w:sz w:val="22"/>
          <w:szCs w:val="21"/>
          <w:shd w:val="clear" w:color="auto" w:fill="FFFFFF"/>
        </w:rPr>
        <w:t>help strengthen the tax revenue base for future generations.</w:t>
      </w:r>
    </w:p>
    <w:p w:rsidR="00B46B58" w:rsidRPr="00A110BC" w:rsidRDefault="008A23E7" w:rsidP="00A110BC">
      <w:pPr>
        <w:pStyle w:val="NormalWeb"/>
        <w:shd w:val="clear" w:color="auto" w:fill="FFFFFF"/>
        <w:spacing w:before="60" w:afterLines="120" w:after="288" w:line="276" w:lineRule="auto"/>
        <w:rPr>
          <w:rFonts w:asciiTheme="minorHAnsi" w:hAnsiTheme="minorHAnsi" w:cs="Open Sans"/>
          <w:color w:val="6B6B6B"/>
          <w:sz w:val="22"/>
          <w:szCs w:val="21"/>
          <w:shd w:val="clear" w:color="auto" w:fill="FFFFFF"/>
        </w:rPr>
      </w:pPr>
      <w:r w:rsidRPr="00A110BC">
        <w:rPr>
          <w:rFonts w:asciiTheme="minorHAnsi" w:hAnsiTheme="minorHAnsi" w:cs="Open Sans"/>
          <w:b/>
          <w:color w:val="6B6B6B"/>
          <w:sz w:val="22"/>
          <w:szCs w:val="21"/>
          <w:shd w:val="clear" w:color="auto" w:fill="FFFFFF"/>
        </w:rPr>
        <w:t>Private trusts</w:t>
      </w:r>
      <w:r w:rsidRPr="00A110BC">
        <w:rPr>
          <w:rFonts w:asciiTheme="minorHAnsi" w:hAnsiTheme="minorHAnsi" w:cs="Open Sans"/>
          <w:color w:val="6B6B6B"/>
          <w:sz w:val="22"/>
          <w:szCs w:val="21"/>
          <w:shd w:val="clear" w:color="auto" w:fill="FFFFFF"/>
        </w:rPr>
        <w:t>, along with super, negative gearing, and loopholes in Capital Gains Tax, are popular ways for people with higher incomes – and their well-paid financial advisers – to avoid</w:t>
      </w:r>
      <w:r w:rsidR="00E16C94" w:rsidRPr="00A110BC">
        <w:rPr>
          <w:rFonts w:asciiTheme="minorHAnsi" w:hAnsiTheme="minorHAnsi" w:cs="Open Sans"/>
          <w:color w:val="6B6B6B"/>
          <w:sz w:val="22"/>
          <w:szCs w:val="21"/>
          <w:shd w:val="clear" w:color="auto" w:fill="FFFFFF"/>
        </w:rPr>
        <w:t xml:space="preserve"> paying</w:t>
      </w:r>
      <w:r w:rsidRPr="00A110BC">
        <w:rPr>
          <w:rFonts w:asciiTheme="minorHAnsi" w:hAnsiTheme="minorHAnsi" w:cs="Open Sans"/>
          <w:color w:val="6B6B6B"/>
          <w:sz w:val="22"/>
          <w:szCs w:val="21"/>
          <w:shd w:val="clear" w:color="auto" w:fill="FFFFFF"/>
        </w:rPr>
        <w:t xml:space="preserve"> tax. </w:t>
      </w:r>
    </w:p>
    <w:p w:rsidR="00981E39" w:rsidRPr="00A110BC" w:rsidRDefault="00981E39" w:rsidP="00A110BC">
      <w:pPr>
        <w:pStyle w:val="NormalWeb"/>
        <w:shd w:val="clear" w:color="auto" w:fill="FFFFFF"/>
        <w:spacing w:before="60" w:afterLines="120" w:after="288" w:line="276" w:lineRule="auto"/>
        <w:rPr>
          <w:rFonts w:asciiTheme="minorHAnsi" w:hAnsiTheme="minorHAnsi" w:cs="Open Sans"/>
          <w:color w:val="6B6B6B"/>
          <w:sz w:val="22"/>
          <w:szCs w:val="21"/>
        </w:rPr>
      </w:pPr>
      <w:r w:rsidRPr="00A110BC">
        <w:rPr>
          <w:rFonts w:asciiTheme="minorHAnsi" w:hAnsiTheme="minorHAnsi" w:cs="Open Sans"/>
          <w:b/>
          <w:color w:val="6B6B6B"/>
          <w:sz w:val="22"/>
          <w:szCs w:val="21"/>
        </w:rPr>
        <w:t>Tax avoidance</w:t>
      </w:r>
      <w:r w:rsidRPr="00A110BC">
        <w:rPr>
          <w:rFonts w:asciiTheme="minorHAnsi" w:hAnsiTheme="minorHAnsi" w:cs="Open Sans"/>
          <w:color w:val="6B6B6B"/>
          <w:sz w:val="22"/>
          <w:szCs w:val="21"/>
        </w:rPr>
        <w:t xml:space="preserve"> through trusts means the rest of us must contribute more in order to fund essential services.</w:t>
      </w:r>
    </w:p>
    <w:p w:rsidR="00230806" w:rsidRPr="00A110BC" w:rsidRDefault="00325A28" w:rsidP="00A110BC">
      <w:pPr>
        <w:pStyle w:val="NormalWeb"/>
        <w:shd w:val="clear" w:color="auto" w:fill="FFFFFF"/>
        <w:spacing w:before="60" w:afterLines="120" w:after="288" w:line="276" w:lineRule="auto"/>
        <w:rPr>
          <w:rFonts w:asciiTheme="minorHAnsi" w:hAnsiTheme="minorHAnsi" w:cs="Open Sans"/>
          <w:color w:val="6B6B6B"/>
          <w:sz w:val="22"/>
          <w:szCs w:val="21"/>
        </w:rPr>
      </w:pPr>
      <w:r w:rsidRPr="00A110BC">
        <w:rPr>
          <w:rFonts w:asciiTheme="minorHAnsi" w:hAnsiTheme="minorHAnsi" w:cs="Open Sans"/>
          <w:color w:val="6B6B6B"/>
          <w:sz w:val="22"/>
          <w:szCs w:val="21"/>
        </w:rPr>
        <w:t>It i</w:t>
      </w:r>
      <w:r w:rsidR="00230806" w:rsidRPr="00A110BC">
        <w:rPr>
          <w:rFonts w:asciiTheme="minorHAnsi" w:hAnsiTheme="minorHAnsi" w:cs="Open Sans"/>
          <w:color w:val="6B6B6B"/>
          <w:sz w:val="22"/>
          <w:szCs w:val="21"/>
        </w:rPr>
        <w:t xml:space="preserve">s unacceptable that while most people pay income tax at their marginal rate, a minority </w:t>
      </w:r>
      <w:r w:rsidR="00B46B58" w:rsidRPr="00A110BC">
        <w:rPr>
          <w:rFonts w:asciiTheme="minorHAnsi" w:hAnsiTheme="minorHAnsi" w:cs="Open Sans"/>
          <w:color w:val="6B6B6B"/>
          <w:sz w:val="22"/>
          <w:szCs w:val="21"/>
        </w:rPr>
        <w:t>can</w:t>
      </w:r>
      <w:r w:rsidR="00230806" w:rsidRPr="00A110BC">
        <w:rPr>
          <w:rFonts w:asciiTheme="minorHAnsi" w:hAnsiTheme="minorHAnsi" w:cs="Open Sans"/>
          <w:color w:val="6B6B6B"/>
          <w:sz w:val="22"/>
          <w:szCs w:val="21"/>
        </w:rPr>
        <w:t xml:space="preserve"> use private trusts and companies to avoid paying their fair share. </w:t>
      </w:r>
    </w:p>
    <w:p w:rsidR="00981E39" w:rsidRPr="00A110BC" w:rsidRDefault="00981E39" w:rsidP="00A110BC">
      <w:pPr>
        <w:pStyle w:val="NormalWeb"/>
        <w:shd w:val="clear" w:color="auto" w:fill="FFFFFF"/>
        <w:spacing w:before="60" w:afterLines="120" w:after="288" w:line="276" w:lineRule="auto"/>
        <w:rPr>
          <w:rFonts w:asciiTheme="minorHAnsi" w:hAnsiTheme="minorHAnsi" w:cs="Open Sans"/>
          <w:color w:val="6B6B6B"/>
          <w:sz w:val="22"/>
          <w:szCs w:val="21"/>
        </w:rPr>
      </w:pPr>
      <w:r w:rsidRPr="00A110BC">
        <w:rPr>
          <w:rFonts w:asciiTheme="minorHAnsi" w:hAnsiTheme="minorHAnsi" w:cs="Open Sans"/>
          <w:color w:val="6B6B6B"/>
          <w:sz w:val="22"/>
          <w:szCs w:val="21"/>
        </w:rPr>
        <w:t>Some p</w:t>
      </w:r>
      <w:r w:rsidR="00B46B58" w:rsidRPr="00A110BC">
        <w:rPr>
          <w:rFonts w:asciiTheme="minorHAnsi" w:hAnsiTheme="minorHAnsi" w:cs="Open Sans"/>
          <w:color w:val="6B6B6B"/>
          <w:sz w:val="22"/>
          <w:szCs w:val="21"/>
        </w:rPr>
        <w:t>rivate trusts</w:t>
      </w:r>
      <w:r w:rsidRPr="00A110BC">
        <w:rPr>
          <w:rFonts w:asciiTheme="minorHAnsi" w:hAnsiTheme="minorHAnsi" w:cs="Open Sans"/>
          <w:color w:val="6B6B6B"/>
          <w:sz w:val="22"/>
          <w:szCs w:val="21"/>
        </w:rPr>
        <w:t xml:space="preserve"> do </w:t>
      </w:r>
      <w:r w:rsidR="00B46B58" w:rsidRPr="00A110BC">
        <w:rPr>
          <w:rFonts w:asciiTheme="minorHAnsi" w:hAnsiTheme="minorHAnsi" w:cs="Open Sans"/>
          <w:color w:val="6B6B6B"/>
          <w:sz w:val="22"/>
          <w:szCs w:val="21"/>
        </w:rPr>
        <w:t>have legitimate purposes (for example</w:t>
      </w:r>
      <w:r w:rsidRPr="00A110BC">
        <w:rPr>
          <w:rFonts w:asciiTheme="minorHAnsi" w:hAnsiTheme="minorHAnsi" w:cs="Open Sans"/>
          <w:color w:val="6B6B6B"/>
          <w:sz w:val="22"/>
          <w:szCs w:val="21"/>
        </w:rPr>
        <w:t>,</w:t>
      </w:r>
      <w:r w:rsidR="00B46B58" w:rsidRPr="00A110BC">
        <w:rPr>
          <w:rFonts w:asciiTheme="minorHAnsi" w:hAnsiTheme="minorHAnsi" w:cs="Open Sans"/>
          <w:color w:val="6B6B6B"/>
          <w:sz w:val="22"/>
          <w:szCs w:val="21"/>
        </w:rPr>
        <w:t xml:space="preserve"> to hold and accumulate assets on behalf of a family member with a disability or to raise money for charity).</w:t>
      </w:r>
      <w:r w:rsidRPr="00A110BC">
        <w:rPr>
          <w:rFonts w:asciiTheme="minorHAnsi" w:hAnsiTheme="minorHAnsi" w:cs="Open Sans"/>
          <w:color w:val="6B6B6B"/>
          <w:sz w:val="22"/>
          <w:szCs w:val="21"/>
        </w:rPr>
        <w:t xml:space="preserve"> </w:t>
      </w:r>
    </w:p>
    <w:p w:rsidR="00981E39" w:rsidRPr="00B43E63" w:rsidRDefault="00981E39" w:rsidP="00A110BC">
      <w:pPr>
        <w:pStyle w:val="NormalWeb"/>
        <w:shd w:val="clear" w:color="auto" w:fill="FFFFFF"/>
        <w:spacing w:before="60" w:afterLines="120" w:after="288" w:line="276" w:lineRule="auto"/>
        <w:rPr>
          <w:rFonts w:asciiTheme="minorHAnsi" w:hAnsiTheme="minorHAnsi" w:cs="Open Sans"/>
          <w:color w:val="6B6B6B"/>
          <w:sz w:val="22"/>
          <w:szCs w:val="21"/>
        </w:rPr>
      </w:pPr>
      <w:r w:rsidRPr="00A110BC">
        <w:rPr>
          <w:rFonts w:asciiTheme="minorHAnsi" w:hAnsiTheme="minorHAnsi" w:cs="Open Sans"/>
          <w:color w:val="6B6B6B"/>
          <w:sz w:val="22"/>
          <w:szCs w:val="21"/>
        </w:rPr>
        <w:t>This is not about ‘abolishing’</w:t>
      </w:r>
      <w:r w:rsidR="00E16C94" w:rsidRPr="00A110BC">
        <w:rPr>
          <w:rFonts w:asciiTheme="minorHAnsi" w:hAnsiTheme="minorHAnsi" w:cs="Open Sans"/>
          <w:color w:val="6B6B6B"/>
          <w:sz w:val="22"/>
          <w:szCs w:val="21"/>
        </w:rPr>
        <w:t xml:space="preserve"> trusts; i</w:t>
      </w:r>
      <w:r w:rsidRPr="00A110BC">
        <w:rPr>
          <w:rFonts w:asciiTheme="minorHAnsi" w:hAnsiTheme="minorHAnsi" w:cs="Open Sans"/>
          <w:color w:val="6B6B6B"/>
          <w:sz w:val="22"/>
          <w:szCs w:val="21"/>
        </w:rPr>
        <w:t>t’s about fair taxation. P</w:t>
      </w:r>
      <w:r w:rsidR="00D40CDA" w:rsidRPr="00A110BC">
        <w:rPr>
          <w:rFonts w:asciiTheme="minorHAnsi" w:hAnsiTheme="minorHAnsi" w:cs="Open Sans"/>
          <w:color w:val="6B6B6B"/>
          <w:sz w:val="22"/>
          <w:szCs w:val="21"/>
        </w:rPr>
        <w:t xml:space="preserve">eople should </w:t>
      </w:r>
      <w:r w:rsidR="00E16C94" w:rsidRPr="00A110BC">
        <w:rPr>
          <w:rFonts w:asciiTheme="minorHAnsi" w:hAnsiTheme="minorHAnsi" w:cs="Open Sans"/>
          <w:color w:val="6B6B6B"/>
          <w:sz w:val="22"/>
          <w:szCs w:val="21"/>
        </w:rPr>
        <w:t>pay</w:t>
      </w:r>
      <w:r w:rsidR="00D40CDA" w:rsidRPr="00A110BC">
        <w:rPr>
          <w:rFonts w:asciiTheme="minorHAnsi" w:hAnsiTheme="minorHAnsi" w:cs="Open Sans"/>
          <w:color w:val="6B6B6B"/>
          <w:sz w:val="22"/>
          <w:szCs w:val="21"/>
        </w:rPr>
        <w:t xml:space="preserve"> tax at their proper marginal tax rate</w:t>
      </w:r>
      <w:r w:rsidR="00E16C94" w:rsidRPr="00A110BC">
        <w:rPr>
          <w:rFonts w:asciiTheme="minorHAnsi" w:hAnsiTheme="minorHAnsi" w:cs="Open Sans"/>
          <w:color w:val="6B6B6B"/>
          <w:sz w:val="22"/>
          <w:szCs w:val="21"/>
        </w:rPr>
        <w:t>, rather than avoid paying tax by using</w:t>
      </w:r>
      <w:r w:rsidR="00D40CDA" w:rsidRPr="00A110BC">
        <w:rPr>
          <w:rFonts w:asciiTheme="minorHAnsi" w:hAnsiTheme="minorHAnsi" w:cs="Open Sans"/>
          <w:color w:val="6B6B6B"/>
          <w:sz w:val="22"/>
          <w:szCs w:val="21"/>
        </w:rPr>
        <w:t xml:space="preserve"> a private trust or any other entity.</w:t>
      </w:r>
      <w:r w:rsidR="00B43E63">
        <w:rPr>
          <w:rFonts w:asciiTheme="minorHAnsi" w:hAnsiTheme="minorHAnsi" w:cs="Open Sans"/>
          <w:color w:val="6B6B6B"/>
          <w:sz w:val="22"/>
          <w:szCs w:val="21"/>
        </w:rPr>
        <w:br/>
      </w:r>
    </w:p>
    <w:p w:rsidR="00325A28" w:rsidRPr="00325A28" w:rsidRDefault="00325A28" w:rsidP="00A110BC">
      <w:pPr>
        <w:pStyle w:val="Heading3"/>
        <w:spacing w:before="60" w:afterLines="120" w:after="288" w:line="276" w:lineRule="auto"/>
      </w:pPr>
      <w:r w:rsidRPr="00230806">
        <w:t>Trusts remain a yawning gap in the int</w:t>
      </w:r>
      <w:r w:rsidR="00A110BC">
        <w:t>egrity of the income tax system</w:t>
      </w:r>
    </w:p>
    <w:p w:rsidR="00325A28" w:rsidRPr="00A110BC" w:rsidRDefault="0067110D"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t xml:space="preserve">ACOSS has </w:t>
      </w:r>
      <w:r w:rsidR="00851F4E" w:rsidRPr="00A110BC">
        <w:rPr>
          <w:rFonts w:asciiTheme="minorHAnsi" w:hAnsiTheme="minorHAnsi" w:cs="Open Sans"/>
          <w:color w:val="6B6B6B"/>
          <w:sz w:val="22"/>
          <w:szCs w:val="22"/>
        </w:rPr>
        <w:t xml:space="preserve">long argued for tax reform of private trusts to tackle their use for </w:t>
      </w:r>
      <w:r w:rsidR="008A23E7" w:rsidRPr="00A110BC">
        <w:rPr>
          <w:rFonts w:asciiTheme="minorHAnsi" w:hAnsiTheme="minorHAnsi" w:cs="Open Sans"/>
          <w:color w:val="6B6B6B"/>
          <w:sz w:val="22"/>
          <w:szCs w:val="22"/>
        </w:rPr>
        <w:t xml:space="preserve">tax avoidance </w:t>
      </w:r>
      <w:r w:rsidR="00B46B58" w:rsidRPr="00A110BC">
        <w:rPr>
          <w:rFonts w:asciiTheme="minorHAnsi" w:hAnsiTheme="minorHAnsi" w:cs="Open Sans"/>
          <w:color w:val="6B6B6B"/>
          <w:sz w:val="22"/>
          <w:szCs w:val="22"/>
        </w:rPr>
        <w:t>and evasion</w:t>
      </w:r>
      <w:r w:rsidR="00325A28" w:rsidRPr="00A110BC">
        <w:rPr>
          <w:rFonts w:asciiTheme="minorHAnsi" w:hAnsiTheme="minorHAnsi" w:cs="Open Sans"/>
          <w:color w:val="6B6B6B"/>
          <w:sz w:val="22"/>
          <w:szCs w:val="22"/>
        </w:rPr>
        <w:t xml:space="preserve">. </w:t>
      </w:r>
      <w:r w:rsidR="00851F4E" w:rsidRPr="00A110BC">
        <w:rPr>
          <w:rFonts w:asciiTheme="minorHAnsi" w:hAnsiTheme="minorHAnsi" w:cs="Open Sans"/>
          <w:color w:val="6B6B6B"/>
          <w:sz w:val="22"/>
          <w:szCs w:val="22"/>
        </w:rPr>
        <w:t>With moves to reform overly generous tax breaks in superannuation and housing</w:t>
      </w:r>
      <w:r w:rsidR="00C56E49" w:rsidRPr="00A110BC">
        <w:rPr>
          <w:rFonts w:asciiTheme="minorHAnsi" w:hAnsiTheme="minorHAnsi" w:cs="Open Sans"/>
          <w:color w:val="6B6B6B"/>
          <w:sz w:val="22"/>
          <w:szCs w:val="22"/>
        </w:rPr>
        <w:t xml:space="preserve"> long overdue and welcome, the time has come to also tackle private trusts. </w:t>
      </w:r>
    </w:p>
    <w:p w:rsidR="0067110D" w:rsidRPr="00A110BC" w:rsidRDefault="0067110D"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t xml:space="preserve">In July 2017, the Labor Party announced that if elected, it intends to raise the tax rate on </w:t>
      </w:r>
      <w:r w:rsidR="00811E07" w:rsidRPr="00A110BC">
        <w:rPr>
          <w:rFonts w:asciiTheme="minorHAnsi" w:hAnsiTheme="minorHAnsi" w:cs="Open Sans"/>
          <w:color w:val="6B6B6B"/>
          <w:sz w:val="22"/>
          <w:szCs w:val="22"/>
        </w:rPr>
        <w:t>distributions from discretionary trusts to a minimum of 30%, the same as the company tax rate</w:t>
      </w:r>
      <w:r w:rsidR="00901579" w:rsidRPr="00A110BC">
        <w:rPr>
          <w:rFonts w:asciiTheme="minorHAnsi" w:hAnsiTheme="minorHAnsi" w:cs="Open Sans"/>
          <w:color w:val="6B6B6B"/>
          <w:sz w:val="22"/>
          <w:szCs w:val="22"/>
        </w:rPr>
        <w:t>,</w:t>
      </w:r>
      <w:r w:rsidR="00811E07" w:rsidRPr="00A110BC">
        <w:rPr>
          <w:rFonts w:asciiTheme="minorHAnsi" w:hAnsiTheme="minorHAnsi" w:cs="Open Sans"/>
          <w:color w:val="6B6B6B"/>
          <w:sz w:val="22"/>
          <w:szCs w:val="22"/>
        </w:rPr>
        <w:t xml:space="preserve"> in order to curb the use of trusts to avoid tax through income-splitting. </w:t>
      </w:r>
      <w:r w:rsidR="007F4C4C" w:rsidRPr="00A110BC">
        <w:rPr>
          <w:rFonts w:asciiTheme="minorHAnsi" w:hAnsiTheme="minorHAnsi" w:cs="Open Sans"/>
          <w:color w:val="6B6B6B"/>
          <w:sz w:val="22"/>
          <w:szCs w:val="22"/>
        </w:rPr>
        <w:t>This is estimated to raise $1.5 billion a year.</w:t>
      </w:r>
      <w:r w:rsidR="000C2C04" w:rsidRPr="00A110BC">
        <w:rPr>
          <w:rFonts w:asciiTheme="minorHAnsi" w:hAnsiTheme="minorHAnsi" w:cs="Open Sans"/>
          <w:color w:val="6B6B6B"/>
          <w:sz w:val="22"/>
          <w:szCs w:val="22"/>
        </w:rPr>
        <w:t xml:space="preserve"> </w:t>
      </w:r>
      <w:r w:rsidR="00325A28" w:rsidRPr="00A110BC">
        <w:rPr>
          <w:rFonts w:asciiTheme="minorHAnsi" w:hAnsiTheme="minorHAnsi" w:cs="Open Sans"/>
          <w:color w:val="6B6B6B"/>
          <w:sz w:val="22"/>
          <w:szCs w:val="22"/>
        </w:rPr>
        <w:t xml:space="preserve">See the </w:t>
      </w:r>
      <w:hyperlink r:id="rId9" w:history="1">
        <w:r w:rsidR="00324AD3" w:rsidRPr="00A110BC">
          <w:rPr>
            <w:rStyle w:val="Hyperlink"/>
            <w:rFonts w:asciiTheme="minorHAnsi" w:hAnsiTheme="minorHAnsi" w:cs="Open Sans"/>
            <w:sz w:val="22"/>
            <w:szCs w:val="22"/>
          </w:rPr>
          <w:t>ALP F</w:t>
        </w:r>
        <w:r w:rsidR="00325A28" w:rsidRPr="00A110BC">
          <w:rPr>
            <w:rStyle w:val="Hyperlink"/>
            <w:rFonts w:asciiTheme="minorHAnsi" w:hAnsiTheme="minorHAnsi" w:cs="Open Sans"/>
            <w:sz w:val="22"/>
            <w:szCs w:val="22"/>
          </w:rPr>
          <w:t>act Sheet</w:t>
        </w:r>
      </w:hyperlink>
      <w:r w:rsidR="00325A28" w:rsidRPr="00A110BC">
        <w:rPr>
          <w:rFonts w:asciiTheme="minorHAnsi" w:hAnsiTheme="minorHAnsi" w:cs="Open Sans"/>
          <w:color w:val="6B6B6B"/>
          <w:sz w:val="22"/>
          <w:szCs w:val="22"/>
        </w:rPr>
        <w:t xml:space="preserve"> on taxation of trusts.</w:t>
      </w:r>
    </w:p>
    <w:p w:rsidR="00E16C94" w:rsidRPr="00A110BC" w:rsidRDefault="00901579"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t xml:space="preserve">This </w:t>
      </w:r>
      <w:r w:rsidR="00A44C59" w:rsidRPr="00A110BC">
        <w:rPr>
          <w:rFonts w:asciiTheme="minorHAnsi" w:hAnsiTheme="minorHAnsi" w:cs="Open Sans"/>
          <w:color w:val="6B6B6B"/>
          <w:sz w:val="22"/>
          <w:szCs w:val="22"/>
        </w:rPr>
        <w:t xml:space="preserve">initiative </w:t>
      </w:r>
      <w:r w:rsidRPr="00A110BC">
        <w:rPr>
          <w:rFonts w:asciiTheme="minorHAnsi" w:hAnsiTheme="minorHAnsi" w:cs="Open Sans"/>
          <w:color w:val="6B6B6B"/>
          <w:sz w:val="22"/>
          <w:szCs w:val="22"/>
        </w:rPr>
        <w:t>is very welcome</w:t>
      </w:r>
      <w:r w:rsidR="000C2C04" w:rsidRPr="00A110BC">
        <w:rPr>
          <w:rFonts w:asciiTheme="minorHAnsi" w:hAnsiTheme="minorHAnsi" w:cs="Open Sans"/>
          <w:color w:val="6B6B6B"/>
          <w:sz w:val="22"/>
          <w:szCs w:val="22"/>
        </w:rPr>
        <w:t xml:space="preserve">. </w:t>
      </w:r>
    </w:p>
    <w:p w:rsidR="00901579" w:rsidRPr="00A110BC" w:rsidRDefault="000C2C04"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t>N</w:t>
      </w:r>
      <w:r w:rsidR="00901579" w:rsidRPr="00A110BC">
        <w:rPr>
          <w:rFonts w:asciiTheme="minorHAnsi" w:hAnsiTheme="minorHAnsi" w:cs="Open Sans"/>
          <w:color w:val="6B6B6B"/>
          <w:sz w:val="22"/>
          <w:szCs w:val="22"/>
        </w:rPr>
        <w:t xml:space="preserve">o serious action has been taken to curb the use of trusts to avoid tax since </w:t>
      </w:r>
      <w:r w:rsidR="00851F4E" w:rsidRPr="00A110BC">
        <w:rPr>
          <w:rFonts w:asciiTheme="minorHAnsi" w:hAnsiTheme="minorHAnsi" w:cs="Open Sans"/>
          <w:color w:val="6B6B6B"/>
          <w:sz w:val="22"/>
          <w:szCs w:val="22"/>
        </w:rPr>
        <w:t xml:space="preserve">1998 when </w:t>
      </w:r>
      <w:r w:rsidR="00901579" w:rsidRPr="00A110BC">
        <w:rPr>
          <w:rFonts w:asciiTheme="minorHAnsi" w:hAnsiTheme="minorHAnsi" w:cs="Open Sans"/>
          <w:color w:val="6B6B6B"/>
          <w:sz w:val="22"/>
          <w:szCs w:val="22"/>
        </w:rPr>
        <w:t>the Howard government announced, but did not implement, its proposal to tax discretionary trusts as companies.</w:t>
      </w:r>
      <w:r w:rsidR="007F4C4C" w:rsidRPr="00A110BC">
        <w:rPr>
          <w:rFonts w:asciiTheme="minorHAnsi" w:hAnsiTheme="minorHAnsi" w:cs="Open Sans"/>
          <w:color w:val="6B6B6B"/>
          <w:sz w:val="22"/>
          <w:szCs w:val="22"/>
        </w:rPr>
        <w:t xml:space="preserve"> </w:t>
      </w:r>
      <w:r w:rsidR="007F4C4C" w:rsidRPr="00A110BC">
        <w:rPr>
          <w:rFonts w:asciiTheme="minorHAnsi" w:hAnsiTheme="minorHAnsi" w:cs="Open Sans"/>
          <w:color w:val="6B6B6B"/>
          <w:sz w:val="22"/>
          <w:szCs w:val="22"/>
        </w:rPr>
        <w:lastRenderedPageBreak/>
        <w:t xml:space="preserve">If implemented, this would curb </w:t>
      </w:r>
      <w:r w:rsidRPr="00A110BC">
        <w:rPr>
          <w:rFonts w:asciiTheme="minorHAnsi" w:hAnsiTheme="minorHAnsi" w:cs="Open Sans"/>
          <w:color w:val="6B6B6B"/>
          <w:sz w:val="22"/>
          <w:szCs w:val="22"/>
        </w:rPr>
        <w:t>the use of private trusts to split income with family members to avoid tax.</w:t>
      </w:r>
    </w:p>
    <w:p w:rsidR="005429C3" w:rsidRPr="00A110BC" w:rsidRDefault="007F4C4C" w:rsidP="00A110BC">
      <w:pPr>
        <w:pStyle w:val="NormalWeb"/>
        <w:shd w:val="clear" w:color="auto" w:fill="FFFFFF"/>
        <w:spacing w:before="60" w:afterLines="120" w:after="288" w:line="276" w:lineRule="auto"/>
        <w:rPr>
          <w:rFonts w:asciiTheme="minorHAnsi" w:hAnsiTheme="minorHAnsi" w:cs="Open Sans"/>
          <w:color w:val="6B6B6B"/>
          <w:sz w:val="22"/>
          <w:szCs w:val="21"/>
        </w:rPr>
      </w:pPr>
      <w:r w:rsidRPr="00A110BC">
        <w:rPr>
          <w:rFonts w:asciiTheme="minorHAnsi" w:hAnsiTheme="minorHAnsi" w:cs="Open Sans"/>
          <w:color w:val="6B6B6B"/>
          <w:sz w:val="22"/>
          <w:szCs w:val="21"/>
        </w:rPr>
        <w:t>T</w:t>
      </w:r>
      <w:r w:rsidR="00325A28" w:rsidRPr="00A110BC">
        <w:rPr>
          <w:rFonts w:asciiTheme="minorHAnsi" w:hAnsiTheme="minorHAnsi" w:cs="Open Sans"/>
          <w:color w:val="6B6B6B"/>
          <w:sz w:val="22"/>
          <w:szCs w:val="21"/>
        </w:rPr>
        <w:t>his is a complex area and it i</w:t>
      </w:r>
      <w:r w:rsidR="005429C3" w:rsidRPr="00A110BC">
        <w:rPr>
          <w:rFonts w:asciiTheme="minorHAnsi" w:hAnsiTheme="minorHAnsi" w:cs="Open Sans"/>
          <w:color w:val="6B6B6B"/>
          <w:sz w:val="22"/>
          <w:szCs w:val="21"/>
        </w:rPr>
        <w:t xml:space="preserve">s </w:t>
      </w:r>
      <w:r w:rsidRPr="00A110BC">
        <w:rPr>
          <w:rFonts w:asciiTheme="minorHAnsi" w:hAnsiTheme="minorHAnsi" w:cs="Open Sans"/>
          <w:color w:val="6B6B6B"/>
          <w:sz w:val="22"/>
          <w:szCs w:val="21"/>
        </w:rPr>
        <w:t>difficult</w:t>
      </w:r>
      <w:r w:rsidR="005429C3" w:rsidRPr="00A110BC">
        <w:rPr>
          <w:rFonts w:asciiTheme="minorHAnsi" w:hAnsiTheme="minorHAnsi" w:cs="Open Sans"/>
          <w:color w:val="6B6B6B"/>
          <w:sz w:val="22"/>
          <w:szCs w:val="21"/>
        </w:rPr>
        <w:t xml:space="preserve"> to know in advance whether any given reform will close off the many tax avoidance opportunities available. </w:t>
      </w:r>
      <w:r w:rsidR="000C2C04" w:rsidRPr="00A110BC">
        <w:rPr>
          <w:rFonts w:asciiTheme="minorHAnsi" w:hAnsiTheme="minorHAnsi" w:cs="Open Sans"/>
          <w:color w:val="6B6B6B"/>
          <w:sz w:val="22"/>
          <w:szCs w:val="21"/>
        </w:rPr>
        <w:t xml:space="preserve">For example, trusts are used to avoid Capital Gains Tax as well for income splitting. </w:t>
      </w:r>
      <w:r w:rsidR="00325A28" w:rsidRPr="00A110BC">
        <w:rPr>
          <w:rFonts w:asciiTheme="minorHAnsi" w:hAnsiTheme="minorHAnsi" w:cs="Open Sans"/>
          <w:color w:val="6B6B6B"/>
          <w:sz w:val="22"/>
          <w:szCs w:val="21"/>
        </w:rPr>
        <w:t>It i</w:t>
      </w:r>
      <w:r w:rsidR="005429C3" w:rsidRPr="00A110BC">
        <w:rPr>
          <w:rFonts w:asciiTheme="minorHAnsi" w:hAnsiTheme="minorHAnsi" w:cs="Open Sans"/>
          <w:color w:val="6B6B6B"/>
          <w:sz w:val="22"/>
          <w:szCs w:val="21"/>
        </w:rPr>
        <w:t xml:space="preserve">s </w:t>
      </w:r>
      <w:r w:rsidRPr="00A110BC">
        <w:rPr>
          <w:rFonts w:asciiTheme="minorHAnsi" w:hAnsiTheme="minorHAnsi" w:cs="Open Sans"/>
          <w:color w:val="6B6B6B"/>
          <w:sz w:val="22"/>
          <w:szCs w:val="21"/>
        </w:rPr>
        <w:t xml:space="preserve">therefore </w:t>
      </w:r>
      <w:r w:rsidR="005429C3" w:rsidRPr="00A110BC">
        <w:rPr>
          <w:rFonts w:asciiTheme="minorHAnsi" w:hAnsiTheme="minorHAnsi" w:cs="Open Sans"/>
          <w:color w:val="6B6B6B"/>
          <w:sz w:val="22"/>
          <w:szCs w:val="21"/>
        </w:rPr>
        <w:t>important that all practical options remain on the table to closing off remaining loopholes in the tax treatment of trusts.</w:t>
      </w:r>
    </w:p>
    <w:p w:rsidR="00E16C94" w:rsidRPr="00B43E63" w:rsidRDefault="007F4C4C" w:rsidP="00B43E63">
      <w:pPr>
        <w:pStyle w:val="NormalWeb"/>
        <w:shd w:val="clear" w:color="auto" w:fill="FFFFFF"/>
        <w:spacing w:before="60" w:afterLines="120" w:after="288" w:line="276" w:lineRule="auto"/>
        <w:rPr>
          <w:rFonts w:asciiTheme="minorHAnsi" w:hAnsiTheme="minorHAnsi" w:cs="Open Sans"/>
          <w:color w:val="6B6B6B"/>
          <w:sz w:val="22"/>
          <w:szCs w:val="21"/>
        </w:rPr>
      </w:pPr>
      <w:r w:rsidRPr="00A110BC">
        <w:rPr>
          <w:rFonts w:asciiTheme="minorHAnsi" w:hAnsiTheme="minorHAnsi" w:cs="Open Sans"/>
          <w:color w:val="6B6B6B"/>
          <w:sz w:val="22"/>
          <w:szCs w:val="21"/>
        </w:rPr>
        <w:t>I</w:t>
      </w:r>
      <w:r w:rsidR="005429C3" w:rsidRPr="00A110BC">
        <w:rPr>
          <w:rFonts w:asciiTheme="minorHAnsi" w:hAnsiTheme="minorHAnsi" w:cs="Open Sans"/>
          <w:color w:val="6B6B6B"/>
          <w:sz w:val="22"/>
          <w:szCs w:val="21"/>
        </w:rPr>
        <w:t xml:space="preserve">t is also vital to follow through </w:t>
      </w:r>
      <w:r w:rsidR="00B46B58" w:rsidRPr="00A110BC">
        <w:rPr>
          <w:rFonts w:asciiTheme="minorHAnsi" w:hAnsiTheme="minorHAnsi" w:cs="Open Sans"/>
          <w:color w:val="6B6B6B"/>
          <w:sz w:val="22"/>
          <w:szCs w:val="21"/>
        </w:rPr>
        <w:t xml:space="preserve">with </w:t>
      </w:r>
      <w:r w:rsidR="005429C3" w:rsidRPr="00A110BC">
        <w:rPr>
          <w:rFonts w:asciiTheme="minorHAnsi" w:hAnsiTheme="minorHAnsi" w:cs="Open Sans"/>
          <w:color w:val="6B6B6B"/>
          <w:sz w:val="22"/>
          <w:szCs w:val="21"/>
        </w:rPr>
        <w:t xml:space="preserve">the tax transparency agenda governments have been pursuing internationally in the wake of the Panama </w:t>
      </w:r>
      <w:r w:rsidR="00325A28" w:rsidRPr="00A110BC">
        <w:rPr>
          <w:rFonts w:asciiTheme="minorHAnsi" w:hAnsiTheme="minorHAnsi" w:cs="Open Sans"/>
          <w:color w:val="6B6B6B"/>
          <w:sz w:val="22"/>
          <w:szCs w:val="21"/>
        </w:rPr>
        <w:t xml:space="preserve">and Paradise </w:t>
      </w:r>
      <w:r w:rsidR="005429C3" w:rsidRPr="00A110BC">
        <w:rPr>
          <w:rFonts w:asciiTheme="minorHAnsi" w:hAnsiTheme="minorHAnsi" w:cs="Open Sans"/>
          <w:color w:val="6B6B6B"/>
          <w:sz w:val="22"/>
          <w:szCs w:val="21"/>
        </w:rPr>
        <w:t xml:space="preserve">Papers exposures, and </w:t>
      </w:r>
      <w:r w:rsidR="009553A6" w:rsidRPr="00A110BC">
        <w:rPr>
          <w:rFonts w:asciiTheme="minorHAnsi" w:hAnsiTheme="minorHAnsi" w:cs="Open Sans"/>
          <w:color w:val="6B6B6B"/>
          <w:sz w:val="22"/>
          <w:szCs w:val="21"/>
        </w:rPr>
        <w:t>establish a public register of express trusts including their</w:t>
      </w:r>
      <w:r w:rsidR="005429C3" w:rsidRPr="00A110BC">
        <w:rPr>
          <w:rFonts w:asciiTheme="minorHAnsi" w:hAnsiTheme="minorHAnsi" w:cs="Open Sans"/>
          <w:color w:val="6B6B6B"/>
          <w:sz w:val="22"/>
          <w:szCs w:val="21"/>
        </w:rPr>
        <w:t xml:space="preserve"> controllers and ultimate beneficiaries. </w:t>
      </w:r>
      <w:r w:rsidR="009553A6" w:rsidRPr="00A110BC">
        <w:rPr>
          <w:rFonts w:asciiTheme="minorHAnsi" w:hAnsiTheme="minorHAnsi" w:cs="Open Sans"/>
          <w:color w:val="6B6B6B"/>
          <w:sz w:val="22"/>
          <w:szCs w:val="21"/>
        </w:rPr>
        <w:t>This would help prevent the use of private trusts to conceal income, launder money, and shift assets to secrecy jurisdictions (tax havens)</w:t>
      </w:r>
      <w:r w:rsidR="005429C3" w:rsidRPr="00A110BC">
        <w:rPr>
          <w:rFonts w:asciiTheme="minorHAnsi" w:hAnsiTheme="minorHAnsi" w:cs="Open Sans"/>
          <w:color w:val="6B6B6B"/>
          <w:sz w:val="22"/>
          <w:szCs w:val="21"/>
        </w:rPr>
        <w:t>.</w:t>
      </w:r>
      <w:r w:rsidR="00B43E63">
        <w:rPr>
          <w:rFonts w:asciiTheme="minorHAnsi" w:hAnsiTheme="minorHAnsi" w:cs="Open Sans"/>
          <w:color w:val="6B6B6B"/>
          <w:sz w:val="22"/>
          <w:szCs w:val="21"/>
        </w:rPr>
        <w:br/>
      </w:r>
    </w:p>
    <w:p w:rsidR="005429C3" w:rsidRPr="0067110D" w:rsidRDefault="00E16C94" w:rsidP="00A110BC">
      <w:pPr>
        <w:pStyle w:val="Heading3"/>
        <w:spacing w:before="60" w:afterLines="120" w:after="288" w:line="276" w:lineRule="auto"/>
      </w:pPr>
      <w:r>
        <w:t>Key points</w:t>
      </w:r>
    </w:p>
    <w:p w:rsidR="005429C3" w:rsidRPr="00A110BC" w:rsidRDefault="005429C3" w:rsidP="00A110BC">
      <w:pPr>
        <w:pStyle w:val="NormalWeb"/>
        <w:shd w:val="clear" w:color="auto" w:fill="FFFFFF"/>
        <w:spacing w:before="60" w:afterLines="120" w:after="288" w:line="276" w:lineRule="auto"/>
        <w:rPr>
          <w:rFonts w:asciiTheme="minorHAnsi" w:hAnsiTheme="minorHAnsi" w:cs="Open Sans"/>
          <w:color w:val="6B6B6B"/>
          <w:sz w:val="22"/>
          <w:szCs w:val="21"/>
        </w:rPr>
      </w:pPr>
      <w:r w:rsidRPr="00A110BC">
        <w:rPr>
          <w:rFonts w:asciiTheme="minorHAnsi" w:hAnsiTheme="minorHAnsi" w:cs="Open Sans"/>
          <w:color w:val="6B6B6B"/>
          <w:sz w:val="22"/>
          <w:szCs w:val="21"/>
        </w:rPr>
        <w:t>Australian Taxation Office</w:t>
      </w:r>
      <w:r w:rsidR="00A110BC">
        <w:rPr>
          <w:rFonts w:asciiTheme="minorHAnsi" w:hAnsiTheme="minorHAnsi" w:cs="Open Sans"/>
          <w:color w:val="6B6B6B"/>
          <w:sz w:val="22"/>
          <w:szCs w:val="21"/>
        </w:rPr>
        <w:t xml:space="preserve"> (ATO)</w:t>
      </w:r>
      <w:r w:rsidRPr="00A110BC">
        <w:rPr>
          <w:rFonts w:asciiTheme="minorHAnsi" w:hAnsiTheme="minorHAnsi" w:cs="Open Sans"/>
          <w:color w:val="6B6B6B"/>
          <w:sz w:val="22"/>
          <w:szCs w:val="21"/>
        </w:rPr>
        <w:t xml:space="preserve"> data reveals almost 643,000 discretionary trusts in Australia in 2014-15, almost twice the number from two decades earlier. Just over half are passive investment trusts while just under half are trading trusts for active businesses. In 2013-14 their total taxable income was $80 billion. </w:t>
      </w:r>
    </w:p>
    <w:p w:rsidR="005429C3" w:rsidRPr="00A110BC" w:rsidRDefault="005429C3" w:rsidP="00A110BC">
      <w:pPr>
        <w:pStyle w:val="NormalWeb"/>
        <w:shd w:val="clear" w:color="auto" w:fill="FFFFFF"/>
        <w:spacing w:before="60" w:afterLines="120" w:after="288" w:line="276" w:lineRule="auto"/>
        <w:rPr>
          <w:rFonts w:asciiTheme="minorHAnsi" w:hAnsiTheme="minorHAnsi" w:cs="Open Sans"/>
          <w:color w:val="6B6B6B"/>
          <w:sz w:val="22"/>
          <w:szCs w:val="21"/>
        </w:rPr>
      </w:pPr>
      <w:r w:rsidRPr="00A110BC">
        <w:rPr>
          <w:rFonts w:asciiTheme="minorHAnsi" w:hAnsiTheme="minorHAnsi" w:cs="Open Sans"/>
          <w:color w:val="6B6B6B"/>
          <w:sz w:val="22"/>
          <w:szCs w:val="21"/>
        </w:rPr>
        <w:t xml:space="preserve">Beneficial ownership of trust assets is highly concentrated in the top 20% of households by wealth. </w:t>
      </w:r>
    </w:p>
    <w:p w:rsidR="005429C3" w:rsidRPr="00A110BC" w:rsidRDefault="005429C3" w:rsidP="00A110BC">
      <w:pPr>
        <w:pStyle w:val="NormalWeb"/>
        <w:shd w:val="clear" w:color="auto" w:fill="FFFFFF"/>
        <w:spacing w:before="60" w:afterLines="120" w:after="288" w:line="276" w:lineRule="auto"/>
        <w:rPr>
          <w:rFonts w:asciiTheme="minorHAnsi" w:hAnsiTheme="minorHAnsi" w:cs="Open Sans"/>
          <w:color w:val="6B6B6B"/>
          <w:sz w:val="22"/>
          <w:szCs w:val="21"/>
        </w:rPr>
      </w:pPr>
      <w:r w:rsidRPr="00A110BC">
        <w:rPr>
          <w:rFonts w:asciiTheme="minorHAnsi" w:hAnsiTheme="minorHAnsi" w:cs="Open Sans"/>
          <w:color w:val="6B6B6B"/>
          <w:sz w:val="22"/>
          <w:szCs w:val="21"/>
        </w:rPr>
        <w:t xml:space="preserve">Tax avoidance using private trusts (mainly discretionary trusts) is estimated to cost government at least $2 billion in lost taxes every year, though not all of this would be recouped by tax reform as people may shift to other tax shelters. </w:t>
      </w:r>
    </w:p>
    <w:p w:rsidR="005429C3" w:rsidRPr="00A110BC" w:rsidRDefault="005429C3" w:rsidP="00A110BC">
      <w:pPr>
        <w:pStyle w:val="NormalWeb"/>
        <w:shd w:val="clear" w:color="auto" w:fill="FFFFFF"/>
        <w:spacing w:before="60" w:afterLines="120" w:after="288" w:line="276" w:lineRule="auto"/>
        <w:rPr>
          <w:rFonts w:asciiTheme="minorHAnsi" w:hAnsiTheme="minorHAnsi" w:cs="Open Sans"/>
          <w:color w:val="6B6B6B"/>
          <w:sz w:val="22"/>
          <w:szCs w:val="21"/>
        </w:rPr>
      </w:pPr>
      <w:r w:rsidRPr="00A110BC">
        <w:rPr>
          <w:rFonts w:asciiTheme="minorHAnsi" w:hAnsiTheme="minorHAnsi" w:cs="Open Sans"/>
          <w:color w:val="6B6B6B"/>
          <w:sz w:val="22"/>
          <w:szCs w:val="21"/>
        </w:rPr>
        <w:t>About half of all trusts are not assigned to an industry by the ATO, which suggests they are investment rather than trading trusts. Of those whose industry is identified, less than 5% are farm trusts.</w:t>
      </w:r>
    </w:p>
    <w:p w:rsidR="005429C3" w:rsidRPr="00A110BC" w:rsidRDefault="005429C3" w:rsidP="00A110BC">
      <w:pPr>
        <w:pStyle w:val="NormalWeb"/>
        <w:shd w:val="clear" w:color="auto" w:fill="FFFFFF"/>
        <w:spacing w:before="60" w:afterLines="120" w:after="288" w:line="276" w:lineRule="auto"/>
        <w:rPr>
          <w:rFonts w:asciiTheme="minorHAnsi" w:hAnsiTheme="minorHAnsi" w:cs="Open Sans"/>
          <w:color w:val="6B6B6B"/>
          <w:sz w:val="22"/>
          <w:szCs w:val="21"/>
        </w:rPr>
      </w:pPr>
      <w:r w:rsidRPr="00A110BC">
        <w:rPr>
          <w:rFonts w:asciiTheme="minorHAnsi" w:hAnsiTheme="minorHAnsi" w:cs="Open Sans"/>
          <w:color w:val="6B6B6B"/>
          <w:sz w:val="22"/>
          <w:szCs w:val="21"/>
        </w:rPr>
        <w:t xml:space="preserve">The problem with private trusts is not that people use them: it’s that their tax treatment is extraordinarily weak, compared with individual taxpayers and companies, and more generous than in other wealthy countries. </w:t>
      </w:r>
    </w:p>
    <w:p w:rsidR="005429C3" w:rsidRPr="00A110BC" w:rsidRDefault="005429C3" w:rsidP="00A110BC">
      <w:pPr>
        <w:pStyle w:val="NormalWeb"/>
        <w:shd w:val="clear" w:color="auto" w:fill="FFFFFF"/>
        <w:spacing w:before="60" w:afterLines="120" w:after="288" w:line="276" w:lineRule="auto"/>
        <w:rPr>
          <w:rFonts w:asciiTheme="minorHAnsi" w:hAnsiTheme="minorHAnsi" w:cs="Open Sans"/>
          <w:color w:val="6B6B6B"/>
          <w:sz w:val="22"/>
          <w:szCs w:val="21"/>
        </w:rPr>
      </w:pPr>
      <w:r w:rsidRPr="00A110BC">
        <w:rPr>
          <w:rFonts w:asciiTheme="minorHAnsi" w:hAnsiTheme="minorHAnsi" w:cs="Open Sans"/>
          <w:color w:val="6B6B6B"/>
          <w:sz w:val="22"/>
          <w:szCs w:val="21"/>
        </w:rPr>
        <w:t>As other tax shelters such as superannuation are curbed, there is a risk that even more people will turn to private trusts to avoid tax unless action is taken.</w:t>
      </w:r>
    </w:p>
    <w:p w:rsidR="00E16C94" w:rsidRDefault="00E16C94" w:rsidP="00A110BC">
      <w:pPr>
        <w:pStyle w:val="NormalWeb"/>
        <w:shd w:val="clear" w:color="auto" w:fill="FFFFFF"/>
        <w:spacing w:before="60" w:afterLines="120" w:after="288" w:line="276" w:lineRule="auto"/>
        <w:rPr>
          <w:rFonts w:ascii="Chalet-ParisNineteenSixty" w:hAnsi="Chalet-ParisNineteenSixty" w:cs="Arial"/>
          <w:b/>
          <w:bCs w:val="0"/>
          <w:color w:val="C00000"/>
          <w:sz w:val="28"/>
          <w:szCs w:val="28"/>
          <w:lang w:eastAsia="en-AU"/>
        </w:rPr>
      </w:pPr>
    </w:p>
    <w:p w:rsidR="00A110BC" w:rsidRDefault="00A110BC" w:rsidP="00A110BC">
      <w:pPr>
        <w:pStyle w:val="NormalWeb"/>
        <w:shd w:val="clear" w:color="auto" w:fill="FFFFFF"/>
        <w:spacing w:before="60" w:afterLines="120" w:after="288" w:line="276" w:lineRule="auto"/>
        <w:rPr>
          <w:rFonts w:ascii="Chalet-ParisNineteenSixty" w:hAnsi="Chalet-ParisNineteenSixty" w:cs="Arial"/>
          <w:b/>
          <w:bCs w:val="0"/>
          <w:color w:val="C00000"/>
          <w:sz w:val="28"/>
          <w:szCs w:val="28"/>
          <w:lang w:eastAsia="en-AU"/>
        </w:rPr>
      </w:pPr>
    </w:p>
    <w:p w:rsidR="00A110BC" w:rsidRDefault="00A110BC" w:rsidP="00A110BC">
      <w:pPr>
        <w:pStyle w:val="NormalWeb"/>
        <w:shd w:val="clear" w:color="auto" w:fill="FFFFFF"/>
        <w:spacing w:before="60" w:afterLines="120" w:after="288" w:line="276" w:lineRule="auto"/>
        <w:rPr>
          <w:rFonts w:ascii="Chalet-ParisNineteenSixty" w:hAnsi="Chalet-ParisNineteenSixty" w:cs="Arial"/>
          <w:b/>
          <w:bCs w:val="0"/>
          <w:color w:val="C00000"/>
          <w:sz w:val="28"/>
          <w:szCs w:val="28"/>
          <w:lang w:eastAsia="en-AU"/>
        </w:rPr>
      </w:pPr>
    </w:p>
    <w:p w:rsidR="00B46B58" w:rsidRDefault="00B46B58" w:rsidP="00A110BC">
      <w:pPr>
        <w:pStyle w:val="Heading3"/>
        <w:spacing w:before="60" w:afterLines="120" w:after="288" w:line="276" w:lineRule="auto"/>
      </w:pPr>
      <w:r w:rsidRPr="00D40CDA">
        <w:lastRenderedPageBreak/>
        <w:t>The use of private trusts to avoid personal income tax should be curbed.</w:t>
      </w:r>
    </w:p>
    <w:p w:rsidR="00D40CDA" w:rsidRPr="00A110BC" w:rsidRDefault="00D40CDA"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t xml:space="preserve">There are </w:t>
      </w:r>
      <w:r w:rsidR="00230806" w:rsidRPr="00A110BC">
        <w:rPr>
          <w:rFonts w:asciiTheme="minorHAnsi" w:hAnsiTheme="minorHAnsi" w:cs="Open Sans"/>
          <w:color w:val="6B6B6B"/>
          <w:sz w:val="22"/>
          <w:szCs w:val="22"/>
        </w:rPr>
        <w:t>four</w:t>
      </w:r>
      <w:r w:rsidRPr="00A110BC">
        <w:rPr>
          <w:rFonts w:asciiTheme="minorHAnsi" w:hAnsiTheme="minorHAnsi" w:cs="Open Sans"/>
          <w:color w:val="6B6B6B"/>
          <w:sz w:val="22"/>
          <w:szCs w:val="22"/>
        </w:rPr>
        <w:t xml:space="preserve"> </w:t>
      </w:r>
      <w:r w:rsidR="009553A6" w:rsidRPr="00A110BC">
        <w:rPr>
          <w:rFonts w:asciiTheme="minorHAnsi" w:hAnsiTheme="minorHAnsi" w:cs="Open Sans"/>
          <w:color w:val="6B6B6B"/>
          <w:sz w:val="22"/>
          <w:szCs w:val="22"/>
        </w:rPr>
        <w:t xml:space="preserve">basic </w:t>
      </w:r>
      <w:r w:rsidRPr="00A110BC">
        <w:rPr>
          <w:rFonts w:asciiTheme="minorHAnsi" w:hAnsiTheme="minorHAnsi" w:cs="Open Sans"/>
          <w:color w:val="6B6B6B"/>
          <w:sz w:val="22"/>
          <w:szCs w:val="22"/>
        </w:rPr>
        <w:t>approaches to curbing tax avoidance and evasion through private trusts.</w:t>
      </w:r>
    </w:p>
    <w:p w:rsidR="00D40CDA" w:rsidRPr="00A110BC" w:rsidRDefault="00D40CDA" w:rsidP="00A110BC">
      <w:pPr>
        <w:numPr>
          <w:ilvl w:val="0"/>
          <w:numId w:val="44"/>
        </w:numPr>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t xml:space="preserve">Tax private trusts as companies </w:t>
      </w:r>
    </w:p>
    <w:p w:rsidR="00D40CDA" w:rsidRPr="00A110BC" w:rsidRDefault="00D40CDA" w:rsidP="00A110BC">
      <w:pPr>
        <w:numPr>
          <w:ilvl w:val="0"/>
          <w:numId w:val="44"/>
        </w:numPr>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t>Attribute trust income back to the controller (who is generally also the source of the funds settled in the trust)</w:t>
      </w:r>
      <w:r w:rsidR="009553A6" w:rsidRPr="00A110BC">
        <w:rPr>
          <w:rFonts w:asciiTheme="minorHAnsi" w:hAnsiTheme="minorHAnsi" w:cs="Open Sans"/>
          <w:color w:val="6B6B6B"/>
          <w:sz w:val="22"/>
          <w:szCs w:val="22"/>
        </w:rPr>
        <w:t xml:space="preserve"> so that it is taxed </w:t>
      </w:r>
      <w:r w:rsidR="00A03D97" w:rsidRPr="00A110BC">
        <w:rPr>
          <w:rFonts w:asciiTheme="minorHAnsi" w:hAnsiTheme="minorHAnsi" w:cs="Open Sans"/>
          <w:color w:val="6B6B6B"/>
          <w:sz w:val="22"/>
          <w:szCs w:val="22"/>
        </w:rPr>
        <w:t>in their hands</w:t>
      </w:r>
      <w:r w:rsidRPr="00A110BC">
        <w:rPr>
          <w:rFonts w:asciiTheme="minorHAnsi" w:hAnsiTheme="minorHAnsi" w:cs="Open Sans"/>
          <w:color w:val="6B6B6B"/>
          <w:sz w:val="22"/>
          <w:szCs w:val="22"/>
        </w:rPr>
        <w:t xml:space="preserve">, as </w:t>
      </w:r>
      <w:r w:rsidR="00230806" w:rsidRPr="00A110BC">
        <w:rPr>
          <w:rFonts w:asciiTheme="minorHAnsi" w:hAnsiTheme="minorHAnsi" w:cs="Open Sans"/>
          <w:color w:val="6B6B6B"/>
          <w:sz w:val="22"/>
          <w:szCs w:val="22"/>
        </w:rPr>
        <w:t>is</w:t>
      </w:r>
      <w:r w:rsidRPr="00A110BC">
        <w:rPr>
          <w:rFonts w:asciiTheme="minorHAnsi" w:hAnsiTheme="minorHAnsi" w:cs="Open Sans"/>
          <w:color w:val="6B6B6B"/>
          <w:sz w:val="22"/>
          <w:szCs w:val="22"/>
        </w:rPr>
        <w:t xml:space="preserve"> currently do</w:t>
      </w:r>
      <w:r w:rsidR="00230806" w:rsidRPr="00A110BC">
        <w:rPr>
          <w:rFonts w:asciiTheme="minorHAnsi" w:hAnsiTheme="minorHAnsi" w:cs="Open Sans"/>
          <w:color w:val="6B6B6B"/>
          <w:sz w:val="22"/>
          <w:szCs w:val="22"/>
        </w:rPr>
        <w:t>ne with</w:t>
      </w:r>
      <w:r w:rsidRPr="00A110BC">
        <w:rPr>
          <w:rFonts w:asciiTheme="minorHAnsi" w:hAnsiTheme="minorHAnsi" w:cs="Open Sans"/>
          <w:color w:val="6B6B6B"/>
          <w:sz w:val="22"/>
          <w:szCs w:val="22"/>
        </w:rPr>
        <w:t xml:space="preserve"> social security income tests.</w:t>
      </w:r>
    </w:p>
    <w:p w:rsidR="00901579" w:rsidRPr="00A110BC" w:rsidRDefault="00901579" w:rsidP="00A110BC">
      <w:pPr>
        <w:numPr>
          <w:ilvl w:val="0"/>
          <w:numId w:val="44"/>
        </w:numPr>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t xml:space="preserve">Raise tax rates on distributions from discretionary trusts to their beneficiaries by: </w:t>
      </w:r>
      <w:r w:rsidRPr="00A110BC">
        <w:rPr>
          <w:rFonts w:asciiTheme="minorHAnsi" w:hAnsiTheme="minorHAnsi" w:cs="Open Sans"/>
          <w:color w:val="6B6B6B"/>
          <w:sz w:val="22"/>
          <w:szCs w:val="22"/>
        </w:rPr>
        <w:br/>
        <w:t xml:space="preserve">- applying </w:t>
      </w:r>
      <w:r w:rsidR="00D40CDA" w:rsidRPr="00A110BC">
        <w:rPr>
          <w:rFonts w:asciiTheme="minorHAnsi" w:hAnsiTheme="minorHAnsi" w:cs="Open Sans"/>
          <w:color w:val="6B6B6B"/>
          <w:sz w:val="22"/>
          <w:szCs w:val="22"/>
        </w:rPr>
        <w:t>Capital Gains Tax to distributions from discretionary trusts of untaxed or preferentially taxed income (as a</w:t>
      </w:r>
      <w:r w:rsidRPr="00A110BC">
        <w:rPr>
          <w:rFonts w:asciiTheme="minorHAnsi" w:hAnsiTheme="minorHAnsi" w:cs="Open Sans"/>
          <w:color w:val="6B6B6B"/>
          <w:sz w:val="22"/>
          <w:szCs w:val="22"/>
        </w:rPr>
        <w:t>lready applies to fixed trusts);</w:t>
      </w:r>
      <w:r w:rsidR="00A03D97" w:rsidRPr="00A110BC">
        <w:rPr>
          <w:rFonts w:asciiTheme="minorHAnsi" w:hAnsiTheme="minorHAnsi" w:cs="Open Sans"/>
          <w:color w:val="6B6B6B"/>
          <w:sz w:val="22"/>
          <w:szCs w:val="22"/>
        </w:rPr>
        <w:t xml:space="preserve"> and</w:t>
      </w:r>
      <w:r w:rsidRPr="00A110BC">
        <w:rPr>
          <w:rFonts w:asciiTheme="minorHAnsi" w:hAnsiTheme="minorHAnsi" w:cs="Open Sans"/>
          <w:color w:val="6B6B6B"/>
          <w:sz w:val="22"/>
          <w:szCs w:val="22"/>
        </w:rPr>
        <w:br/>
        <w:t>- raising the tax rates on distributions from private trusts (proposed by the Labor Party)</w:t>
      </w:r>
    </w:p>
    <w:p w:rsidR="00D40CDA" w:rsidRPr="00A110BC" w:rsidRDefault="00D40CDA" w:rsidP="00A110BC">
      <w:pPr>
        <w:numPr>
          <w:ilvl w:val="0"/>
          <w:numId w:val="44"/>
        </w:numPr>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t>Improve transparency by requiring trustees to disclose the controller and ultimate beneficiaries of private trusts, and setting up a public register of trusts (possibly administered by the ATO)</w:t>
      </w:r>
      <w:r w:rsidR="00230806" w:rsidRPr="00A110BC">
        <w:rPr>
          <w:rFonts w:asciiTheme="minorHAnsi" w:hAnsiTheme="minorHAnsi" w:cs="Open Sans"/>
          <w:color w:val="6B6B6B"/>
          <w:sz w:val="22"/>
          <w:szCs w:val="22"/>
        </w:rPr>
        <w:t>.</w:t>
      </w:r>
    </w:p>
    <w:p w:rsidR="00D40CDA" w:rsidRPr="00A110BC" w:rsidRDefault="00B46B58"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t>All of these options should be considered.</w:t>
      </w:r>
    </w:p>
    <w:p w:rsidR="00230806" w:rsidRPr="00A110BC" w:rsidRDefault="00230806"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t xml:space="preserve">Every year in the lead up to the Federal Budget, we urge the Government to tackle private trusts and companies. For instance, </w:t>
      </w:r>
      <w:r w:rsidRPr="00A110BC">
        <w:rPr>
          <w:rFonts w:asciiTheme="minorHAnsi" w:hAnsiTheme="minorHAnsi" w:cs="Open Sans"/>
          <w:i/>
          <w:color w:val="6B6B6B"/>
          <w:sz w:val="22"/>
          <w:szCs w:val="22"/>
        </w:rPr>
        <w:t>Recommendation 9</w:t>
      </w:r>
      <w:r w:rsidRPr="00A110BC">
        <w:rPr>
          <w:rFonts w:asciiTheme="minorHAnsi" w:hAnsiTheme="minorHAnsi" w:cs="Open Sans"/>
          <w:color w:val="6B6B6B"/>
          <w:sz w:val="22"/>
          <w:szCs w:val="22"/>
        </w:rPr>
        <w:t xml:space="preserve"> from </w:t>
      </w:r>
      <w:r w:rsidR="00A110BC">
        <w:rPr>
          <w:rFonts w:asciiTheme="minorHAnsi" w:hAnsiTheme="minorHAnsi" w:cs="Open Sans"/>
          <w:color w:val="6B6B6B"/>
          <w:sz w:val="22"/>
          <w:szCs w:val="22"/>
        </w:rPr>
        <w:t>ACOSS</w:t>
      </w:r>
      <w:r w:rsidRPr="00A110BC">
        <w:rPr>
          <w:rFonts w:asciiTheme="minorHAnsi" w:hAnsiTheme="minorHAnsi" w:cs="Open Sans"/>
          <w:color w:val="6B6B6B"/>
          <w:sz w:val="22"/>
          <w:szCs w:val="22"/>
        </w:rPr>
        <w:t> </w:t>
      </w:r>
      <w:hyperlink r:id="rId10" w:tgtFrame="_blank" w:history="1">
        <w:r w:rsidRPr="00A110BC">
          <w:rPr>
            <w:rStyle w:val="Hyperlink"/>
            <w:rFonts w:asciiTheme="minorHAnsi" w:hAnsiTheme="minorHAnsi" w:cs="Open Sans"/>
            <w:color w:val="DD3333"/>
            <w:sz w:val="22"/>
            <w:szCs w:val="22"/>
          </w:rPr>
          <w:t>2017 Budget submission</w:t>
        </w:r>
      </w:hyperlink>
      <w:r w:rsidR="006F19A2" w:rsidRPr="00A110BC">
        <w:rPr>
          <w:rStyle w:val="Hyperlink"/>
          <w:rFonts w:asciiTheme="minorHAnsi" w:hAnsiTheme="minorHAnsi" w:cs="Open Sans"/>
          <w:color w:val="DD3333"/>
          <w:sz w:val="22"/>
          <w:szCs w:val="22"/>
        </w:rPr>
        <w:t xml:space="preserve"> </w:t>
      </w:r>
      <w:r w:rsidR="00651963" w:rsidRPr="00A110BC">
        <w:rPr>
          <w:rFonts w:asciiTheme="minorHAnsi" w:hAnsiTheme="minorHAnsi" w:cs="Open Sans"/>
          <w:color w:val="6B6B6B"/>
          <w:sz w:val="22"/>
          <w:szCs w:val="22"/>
        </w:rPr>
        <w:t>proposes:</w:t>
      </w:r>
    </w:p>
    <w:p w:rsidR="00230806" w:rsidRPr="00A110BC" w:rsidRDefault="00230806" w:rsidP="00A110BC">
      <w:pPr>
        <w:numPr>
          <w:ilvl w:val="0"/>
          <w:numId w:val="39"/>
        </w:numPr>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t>From 1 July 2018, private trusts (both discretionary and fixed) should be taxed as companies. This would not apply to collective investment vehicles or certain categories of trusts including complying superannuation funds, disability trusts, and trusts established pursuant to court orders.</w:t>
      </w:r>
    </w:p>
    <w:p w:rsidR="00230806" w:rsidRPr="00A110BC" w:rsidRDefault="00230806" w:rsidP="00A110BC">
      <w:pPr>
        <w:numPr>
          <w:ilvl w:val="0"/>
          <w:numId w:val="39"/>
        </w:numPr>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t>From July 2018, the ATO should extend its public ‘corporate tax transparency’ data to provide information on all business and investment entities (including companies, trusts and partnerships) with annual turnover over $100 million.</w:t>
      </w:r>
    </w:p>
    <w:p w:rsidR="00230806" w:rsidRPr="00A110BC" w:rsidRDefault="00230806"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t>Saving: $0 ($1,500 million in 2018-19)</w:t>
      </w:r>
    </w:p>
    <w:p w:rsidR="00A110BC" w:rsidRPr="006F19A2" w:rsidRDefault="00A110BC" w:rsidP="00A110BC">
      <w:pPr>
        <w:spacing w:before="240"/>
        <w:rPr>
          <w:rFonts w:ascii="Chalet-NewYorkNineteenSixty" w:hAnsi="Chalet-NewYorkNineteenSixty"/>
          <w:color w:val="FFFFFF" w:themeColor="background1"/>
          <w:sz w:val="36"/>
          <w:szCs w:val="36"/>
        </w:rPr>
      </w:pPr>
      <w:r w:rsidRPr="006F19A2">
        <w:rPr>
          <w:rFonts w:ascii="Chalet-NewYorkNineteenSixty" w:hAnsi="Chalet-NewYorkNineteenSixty"/>
          <w:color w:val="FFFFFF" w:themeColor="background1"/>
          <w:sz w:val="36"/>
          <w:szCs w:val="36"/>
        </w:rPr>
        <w:t>laundering through private trusts</w:t>
      </w:r>
    </w:p>
    <w:p w:rsidR="008A23E7" w:rsidRPr="008A23E7" w:rsidRDefault="00D40CDA" w:rsidP="00A110BC">
      <w:pPr>
        <w:pStyle w:val="Heading3"/>
        <w:spacing w:before="60" w:afterLines="120" w:after="288" w:line="276" w:lineRule="auto"/>
      </w:pPr>
      <w:r>
        <w:t>Some background</w:t>
      </w:r>
    </w:p>
    <w:p w:rsidR="008A23E7" w:rsidRPr="00A110BC" w:rsidRDefault="008A23E7" w:rsidP="00A110BC">
      <w:pPr>
        <w:numPr>
          <w:ilvl w:val="0"/>
          <w:numId w:val="40"/>
        </w:numPr>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t xml:space="preserve">The use of private trusts to avoid tax was supposed to be fixed by the Howard Government </w:t>
      </w:r>
      <w:r w:rsidR="00651963" w:rsidRPr="00A110BC">
        <w:rPr>
          <w:rFonts w:asciiTheme="minorHAnsi" w:hAnsiTheme="minorHAnsi" w:cs="Open Sans"/>
          <w:color w:val="6B6B6B"/>
          <w:sz w:val="22"/>
          <w:szCs w:val="22"/>
        </w:rPr>
        <w:t xml:space="preserve">as an equity and integrity measure in </w:t>
      </w:r>
      <w:r w:rsidRPr="00A110BC">
        <w:rPr>
          <w:rFonts w:asciiTheme="minorHAnsi" w:hAnsiTheme="minorHAnsi" w:cs="Open Sans"/>
          <w:color w:val="6B6B6B"/>
          <w:sz w:val="22"/>
          <w:szCs w:val="22"/>
        </w:rPr>
        <w:t>the 2000 GST package</w:t>
      </w:r>
      <w:r w:rsidR="00651963" w:rsidRPr="00A110BC">
        <w:rPr>
          <w:rFonts w:asciiTheme="minorHAnsi" w:hAnsiTheme="minorHAnsi" w:cs="Open Sans"/>
          <w:color w:val="6B6B6B"/>
          <w:sz w:val="22"/>
          <w:szCs w:val="22"/>
        </w:rPr>
        <w:t xml:space="preserve"> (by taxing discretionary trusts as companies)</w:t>
      </w:r>
      <w:r w:rsidRPr="00A110BC">
        <w:rPr>
          <w:rFonts w:asciiTheme="minorHAnsi" w:hAnsiTheme="minorHAnsi" w:cs="Open Sans"/>
          <w:color w:val="6B6B6B"/>
          <w:sz w:val="22"/>
          <w:szCs w:val="22"/>
        </w:rPr>
        <w:t>, but we ended up with the GST and no reform of trusts. Powerful interests have always opposed reforms of this kind.</w:t>
      </w:r>
    </w:p>
    <w:p w:rsidR="008A23E7" w:rsidRPr="00A110BC" w:rsidRDefault="008A23E7" w:rsidP="00A110BC">
      <w:pPr>
        <w:numPr>
          <w:ilvl w:val="0"/>
          <w:numId w:val="40"/>
        </w:numPr>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lastRenderedPageBreak/>
        <w:t>The problem with private trusts is not that people use them: it’s that their tax treatment is very generous compared with individual taxpayers and companies, and more generous than in other wealthy countries.</w:t>
      </w:r>
    </w:p>
    <w:p w:rsidR="008A23E7" w:rsidRPr="00A110BC" w:rsidRDefault="008A23E7" w:rsidP="00A110BC">
      <w:pPr>
        <w:numPr>
          <w:ilvl w:val="0"/>
          <w:numId w:val="40"/>
        </w:numPr>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t xml:space="preserve">Private trusts are </w:t>
      </w:r>
      <w:r w:rsidR="00651963" w:rsidRPr="00A110BC">
        <w:rPr>
          <w:rFonts w:asciiTheme="minorHAnsi" w:hAnsiTheme="minorHAnsi" w:cs="Open Sans"/>
          <w:color w:val="6B6B6B"/>
          <w:sz w:val="22"/>
          <w:szCs w:val="22"/>
        </w:rPr>
        <w:t>widely</w:t>
      </w:r>
      <w:r w:rsidRPr="00A110BC">
        <w:rPr>
          <w:rFonts w:asciiTheme="minorHAnsi" w:hAnsiTheme="minorHAnsi" w:cs="Open Sans"/>
          <w:color w:val="6B6B6B"/>
          <w:sz w:val="22"/>
          <w:szCs w:val="22"/>
        </w:rPr>
        <w:t xml:space="preserve"> used to split income with family members on lower tax rates and to avoid Capital Gains Tax. They are also used to evade tax by concealing income in complex structures and by moving funds offshore into tax havens.</w:t>
      </w:r>
    </w:p>
    <w:p w:rsidR="008A23E7" w:rsidRPr="00A110BC" w:rsidRDefault="008A23E7" w:rsidP="00A110BC">
      <w:pPr>
        <w:numPr>
          <w:ilvl w:val="0"/>
          <w:numId w:val="40"/>
        </w:numPr>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t xml:space="preserve">If </w:t>
      </w:r>
      <w:r w:rsidR="00651963" w:rsidRPr="00A110BC">
        <w:rPr>
          <w:rFonts w:asciiTheme="minorHAnsi" w:hAnsiTheme="minorHAnsi" w:cs="Open Sans"/>
          <w:color w:val="6B6B6B"/>
          <w:sz w:val="22"/>
          <w:szCs w:val="22"/>
        </w:rPr>
        <w:t xml:space="preserve">the tax treatment of </w:t>
      </w:r>
      <w:r w:rsidRPr="00A110BC">
        <w:rPr>
          <w:rFonts w:asciiTheme="minorHAnsi" w:hAnsiTheme="minorHAnsi" w:cs="Open Sans"/>
          <w:color w:val="6B6B6B"/>
          <w:sz w:val="22"/>
          <w:szCs w:val="22"/>
        </w:rPr>
        <w:t>super</w:t>
      </w:r>
      <w:r w:rsidR="00651963" w:rsidRPr="00A110BC">
        <w:rPr>
          <w:rFonts w:asciiTheme="minorHAnsi" w:hAnsiTheme="minorHAnsi" w:cs="Open Sans"/>
          <w:color w:val="6B6B6B"/>
          <w:sz w:val="22"/>
          <w:szCs w:val="22"/>
        </w:rPr>
        <w:t>annuation</w:t>
      </w:r>
      <w:r w:rsidRPr="00A110BC">
        <w:rPr>
          <w:rFonts w:asciiTheme="minorHAnsi" w:hAnsiTheme="minorHAnsi" w:cs="Open Sans"/>
          <w:color w:val="6B6B6B"/>
          <w:sz w:val="22"/>
          <w:szCs w:val="22"/>
        </w:rPr>
        <w:t xml:space="preserve"> and negative gearing are tightened up, more high income-earners will turn to private trusts.</w:t>
      </w:r>
    </w:p>
    <w:p w:rsidR="008A23E7" w:rsidRPr="00A110BC" w:rsidRDefault="008A23E7" w:rsidP="00A110BC">
      <w:pPr>
        <w:numPr>
          <w:ilvl w:val="0"/>
          <w:numId w:val="40"/>
        </w:numPr>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t>Tightening the tax treatment of private trusts is seriously overdue. The public must be confident that we are all contributing our fair share to the budget.</w:t>
      </w:r>
    </w:p>
    <w:p w:rsidR="008A23E7" w:rsidRPr="00A110BC" w:rsidRDefault="008A23E7" w:rsidP="00A110BC">
      <w:pPr>
        <w:numPr>
          <w:ilvl w:val="0"/>
          <w:numId w:val="40"/>
        </w:numPr>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t>As part of a comprehensive review of our tax policies, ACOSS has been consulting with its members and other experts over the best ways to curb tax avoidance and evasion using private trusts and companies.</w:t>
      </w:r>
    </w:p>
    <w:p w:rsidR="008A23E7" w:rsidRPr="00A110BC" w:rsidRDefault="008A23E7" w:rsidP="00A110BC">
      <w:pPr>
        <w:numPr>
          <w:ilvl w:val="0"/>
          <w:numId w:val="40"/>
        </w:numPr>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t>We have been advocating taxing private trusts as companies so that the trust would be taxed at the company tax rate. Other options are to tax trust income in the hands of the individual who controls it – as we do for social security purposes- and extending Capital Gains Tax to un-taxed income distributed to beneficiaries (as already applies to certain trusts).</w:t>
      </w:r>
    </w:p>
    <w:p w:rsidR="008A23E7" w:rsidRPr="00A110BC" w:rsidRDefault="008A23E7" w:rsidP="00A110BC">
      <w:pPr>
        <w:numPr>
          <w:ilvl w:val="0"/>
          <w:numId w:val="40"/>
        </w:numPr>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t>This is not about penalising investment or effort: it’s about fair taxation. A minority with smart lawyers and accountants are paying tax at well below their proper rate.</w:t>
      </w:r>
    </w:p>
    <w:p w:rsidR="008A23E7" w:rsidRPr="00A110BC" w:rsidRDefault="008A23E7" w:rsidP="00A110BC">
      <w:pPr>
        <w:numPr>
          <w:ilvl w:val="0"/>
          <w:numId w:val="40"/>
        </w:numPr>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t>In order to curb tax evasion and money laundering, it is vital that more information is provided to the Tax Office, and the public, on who controls and ultimately benefits from private trusts.</w:t>
      </w:r>
    </w:p>
    <w:p w:rsidR="008A23E7" w:rsidRPr="00D40CDA" w:rsidRDefault="008A23E7" w:rsidP="00A110BC">
      <w:pPr>
        <w:spacing w:before="60" w:afterLines="120" w:after="288" w:line="276" w:lineRule="auto"/>
        <w:rPr>
          <w:rFonts w:ascii="Times New Roman" w:hAnsi="Times New Roman"/>
        </w:rPr>
      </w:pPr>
    </w:p>
    <w:p w:rsidR="008A23E7" w:rsidRPr="00D40CDA" w:rsidRDefault="008A23E7" w:rsidP="00A110BC">
      <w:pPr>
        <w:pStyle w:val="Heading3"/>
      </w:pPr>
      <w:r w:rsidRPr="00D40CDA">
        <w:t>What is a trust and what kinds of trusts are there?</w:t>
      </w:r>
    </w:p>
    <w:p w:rsidR="008A23E7" w:rsidRPr="00A110BC" w:rsidRDefault="008A23E7"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t>Trusts were invented to avoid taxes imposed by the English crown in medieval times.</w:t>
      </w:r>
    </w:p>
    <w:p w:rsidR="008A23E7" w:rsidRPr="00A110BC" w:rsidRDefault="008A23E7"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t>Henry VIII introduced the Statute of Uses to counteract tax evasion by users of trusts. The preamble includes the following:</w:t>
      </w:r>
    </w:p>
    <w:p w:rsidR="008A23E7" w:rsidRPr="00A110BC" w:rsidRDefault="008A23E7" w:rsidP="00A110BC">
      <w:pPr>
        <w:pStyle w:val="NormalWeb"/>
        <w:shd w:val="clear" w:color="auto" w:fill="FFFFFF"/>
        <w:spacing w:before="60" w:afterLines="120" w:after="288" w:line="276" w:lineRule="auto"/>
        <w:ind w:left="720"/>
        <w:rPr>
          <w:rStyle w:val="Emphasis"/>
          <w:rFonts w:asciiTheme="minorHAnsi" w:hAnsiTheme="minorHAnsi" w:cs="Open Sans"/>
          <w:i w:val="0"/>
          <w:color w:val="6B6B6B"/>
          <w:sz w:val="20"/>
          <w:szCs w:val="22"/>
        </w:rPr>
      </w:pPr>
      <w:r w:rsidRPr="00A110BC">
        <w:rPr>
          <w:rStyle w:val="Emphasis"/>
          <w:rFonts w:asciiTheme="minorHAnsi" w:hAnsiTheme="minorHAnsi" w:cs="Open Sans"/>
          <w:i w:val="0"/>
          <w:color w:val="6B6B6B"/>
          <w:sz w:val="20"/>
          <w:szCs w:val="22"/>
        </w:rPr>
        <w:t>Subtle inventions and practices have been used whereby hereditaments of this Realm have been conveyed from one to another … craftily made to secret uses … sometimes by signs and tokens. </w:t>
      </w:r>
    </w:p>
    <w:p w:rsidR="008A23E7" w:rsidRPr="000E43D1" w:rsidRDefault="008A23E7" w:rsidP="00A110BC">
      <w:pPr>
        <w:pStyle w:val="NormalWeb"/>
        <w:shd w:val="clear" w:color="auto" w:fill="FFFFFF"/>
        <w:spacing w:before="60" w:afterLines="120" w:after="288" w:line="276" w:lineRule="auto"/>
        <w:ind w:left="720"/>
        <w:jc w:val="right"/>
        <w:rPr>
          <w:rFonts w:asciiTheme="minorHAnsi" w:hAnsiTheme="minorHAnsi" w:cs="Open Sans"/>
          <w:color w:val="6B6B6B"/>
          <w:sz w:val="18"/>
          <w:szCs w:val="22"/>
        </w:rPr>
      </w:pPr>
      <w:r w:rsidRPr="000E43D1">
        <w:rPr>
          <w:rFonts w:asciiTheme="minorHAnsi" w:hAnsiTheme="minorHAnsi" w:cs="Open Sans"/>
          <w:color w:val="6B6B6B"/>
          <w:sz w:val="18"/>
          <w:szCs w:val="22"/>
        </w:rPr>
        <w:t>Peter Haggstrom</w:t>
      </w:r>
      <w:r w:rsidR="00B43E63" w:rsidRPr="000E43D1">
        <w:rPr>
          <w:rFonts w:asciiTheme="minorHAnsi" w:hAnsiTheme="minorHAnsi" w:cs="Open Sans"/>
          <w:color w:val="6B6B6B"/>
          <w:sz w:val="18"/>
          <w:szCs w:val="22"/>
        </w:rPr>
        <w:t xml:space="preserve">, </w:t>
      </w:r>
      <w:hyperlink r:id="rId11" w:history="1">
        <w:r w:rsidR="00B43E63" w:rsidRPr="000E43D1">
          <w:rPr>
            <w:rStyle w:val="Hyperlink"/>
            <w:rFonts w:asciiTheme="minorHAnsi" w:hAnsiTheme="minorHAnsi" w:cs="Open Sans"/>
            <w:sz w:val="18"/>
            <w:szCs w:val="22"/>
          </w:rPr>
          <w:t>Letters to the Editor</w:t>
        </w:r>
      </w:hyperlink>
      <w:r w:rsidR="00B43E63" w:rsidRPr="000E43D1">
        <w:rPr>
          <w:rFonts w:asciiTheme="minorHAnsi" w:hAnsiTheme="minorHAnsi" w:cs="Open Sans"/>
          <w:color w:val="6B6B6B"/>
          <w:sz w:val="18"/>
          <w:szCs w:val="22"/>
        </w:rPr>
        <w:t xml:space="preserve">, </w:t>
      </w:r>
      <w:r w:rsidR="00B43E63" w:rsidRPr="000E43D1">
        <w:rPr>
          <w:rFonts w:asciiTheme="minorHAnsi" w:hAnsiTheme="minorHAnsi" w:cs="Open Sans"/>
          <w:i/>
          <w:color w:val="6B6B6B"/>
          <w:sz w:val="18"/>
          <w:szCs w:val="22"/>
        </w:rPr>
        <w:t>Australian Financial Review</w:t>
      </w:r>
      <w:r w:rsidR="00B43E63" w:rsidRPr="000E43D1">
        <w:rPr>
          <w:rFonts w:asciiTheme="minorHAnsi" w:hAnsiTheme="minorHAnsi" w:cs="Open Sans"/>
          <w:color w:val="6B6B6B"/>
          <w:sz w:val="18"/>
          <w:szCs w:val="22"/>
        </w:rPr>
        <w:t xml:space="preserve">, </w:t>
      </w:r>
      <w:r w:rsidRPr="000E43D1">
        <w:rPr>
          <w:rFonts w:asciiTheme="minorHAnsi" w:hAnsiTheme="minorHAnsi" w:cs="Open Sans"/>
          <w:color w:val="6B6B6B"/>
          <w:sz w:val="18"/>
          <w:szCs w:val="22"/>
        </w:rPr>
        <w:t xml:space="preserve"> </w:t>
      </w:r>
      <w:r w:rsidR="00B43E63" w:rsidRPr="000E43D1">
        <w:rPr>
          <w:rFonts w:asciiTheme="minorHAnsi" w:hAnsiTheme="minorHAnsi" w:cs="Open Sans"/>
          <w:color w:val="6B6B6B"/>
          <w:sz w:val="18"/>
          <w:szCs w:val="22"/>
        </w:rPr>
        <w:t>July 24, 2017</w:t>
      </w:r>
    </w:p>
    <w:p w:rsidR="008A23E7" w:rsidRPr="00A110BC" w:rsidRDefault="00D40CDA"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br/>
      </w:r>
      <w:r w:rsidR="008A23E7" w:rsidRPr="00A110BC">
        <w:rPr>
          <w:rFonts w:asciiTheme="minorHAnsi" w:hAnsiTheme="minorHAnsi" w:cs="Open Sans"/>
          <w:color w:val="6B6B6B"/>
          <w:sz w:val="22"/>
          <w:szCs w:val="22"/>
        </w:rPr>
        <w:t>In recent times they have also been used to protect assets, to facilitate transfers from estates, and to set aside and grow wealth for people unable to care for themselves.</w:t>
      </w:r>
    </w:p>
    <w:p w:rsidR="008A23E7" w:rsidRPr="00A110BC" w:rsidRDefault="008A23E7"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lastRenderedPageBreak/>
        <w:t>A trust is a legal obligation on the part of a trustee (who directly controls trust assets such as property or shares) to hold or accumulate income and assets for the benefit of a group of beneficiaries (usually family members of the individual who settled assets in the trust in the first place).</w:t>
      </w:r>
      <w:bookmarkStart w:id="2" w:name="_ftnref1"/>
      <w:r w:rsidRPr="00A110BC">
        <w:rPr>
          <w:rFonts w:asciiTheme="minorHAnsi" w:hAnsiTheme="minorHAnsi" w:cs="Open Sans"/>
          <w:color w:val="6B6B6B"/>
          <w:sz w:val="22"/>
          <w:szCs w:val="22"/>
          <w:vertAlign w:val="superscript"/>
        </w:rPr>
        <w:fldChar w:fldCharType="begin"/>
      </w:r>
      <w:r w:rsidRPr="00A110BC">
        <w:rPr>
          <w:rFonts w:asciiTheme="minorHAnsi" w:hAnsiTheme="minorHAnsi" w:cs="Open Sans"/>
          <w:color w:val="6B6B6B"/>
          <w:sz w:val="22"/>
          <w:szCs w:val="22"/>
          <w:vertAlign w:val="superscript"/>
        </w:rPr>
        <w:instrText xml:space="preserve"> HYPERLINK "http://www.acoss.org.au/economics-tax/" \l "_ftn1" </w:instrText>
      </w:r>
      <w:r w:rsidRPr="00A110BC">
        <w:rPr>
          <w:rFonts w:asciiTheme="minorHAnsi" w:hAnsiTheme="minorHAnsi" w:cs="Open Sans"/>
          <w:color w:val="6B6B6B"/>
          <w:sz w:val="22"/>
          <w:szCs w:val="22"/>
          <w:vertAlign w:val="superscript"/>
        </w:rPr>
        <w:fldChar w:fldCharType="separate"/>
      </w:r>
      <w:r w:rsidRPr="00A110BC">
        <w:rPr>
          <w:rStyle w:val="Hyperlink"/>
          <w:rFonts w:asciiTheme="minorHAnsi" w:hAnsiTheme="minorHAnsi" w:cs="Open Sans"/>
          <w:color w:val="DD3333"/>
          <w:sz w:val="22"/>
          <w:szCs w:val="22"/>
          <w:vertAlign w:val="superscript"/>
        </w:rPr>
        <w:t>[1]</w:t>
      </w:r>
      <w:r w:rsidRPr="00A110BC">
        <w:rPr>
          <w:rFonts w:asciiTheme="minorHAnsi" w:hAnsiTheme="minorHAnsi" w:cs="Open Sans"/>
          <w:color w:val="6B6B6B"/>
          <w:sz w:val="22"/>
          <w:szCs w:val="22"/>
          <w:vertAlign w:val="superscript"/>
        </w:rPr>
        <w:fldChar w:fldCharType="end"/>
      </w:r>
      <w:bookmarkEnd w:id="2"/>
    </w:p>
    <w:p w:rsidR="008A23E7" w:rsidRPr="00A110BC" w:rsidRDefault="008A23E7"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t>There are different kinds of trusts.</w:t>
      </w:r>
    </w:p>
    <w:p w:rsidR="008A23E7" w:rsidRPr="00A110BC" w:rsidRDefault="008A23E7"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b/>
          <w:color w:val="6B6B6B"/>
          <w:sz w:val="22"/>
          <w:szCs w:val="22"/>
        </w:rPr>
        <w:t>Public unit trusts</w:t>
      </w:r>
      <w:r w:rsidRPr="00A110BC">
        <w:rPr>
          <w:rFonts w:asciiTheme="minorHAnsi" w:hAnsiTheme="minorHAnsi" w:cs="Open Sans"/>
          <w:color w:val="6B6B6B"/>
          <w:sz w:val="22"/>
          <w:szCs w:val="22"/>
        </w:rPr>
        <w:t xml:space="preserve"> are used as investment vehicles (usually in property). There are few concerns about their use to avoid income tax. Most trusts however are privately controlled and often restricted to a family group.</w:t>
      </w:r>
    </w:p>
    <w:p w:rsidR="00584344" w:rsidRPr="00A110BC" w:rsidRDefault="008A23E7"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t xml:space="preserve">The two main types of </w:t>
      </w:r>
      <w:r w:rsidRPr="00A110BC">
        <w:rPr>
          <w:rFonts w:asciiTheme="minorHAnsi" w:hAnsiTheme="minorHAnsi" w:cs="Open Sans"/>
          <w:b/>
          <w:color w:val="6B6B6B"/>
          <w:sz w:val="22"/>
          <w:szCs w:val="22"/>
        </w:rPr>
        <w:t>private trusts</w:t>
      </w:r>
      <w:r w:rsidRPr="00A110BC">
        <w:rPr>
          <w:rFonts w:asciiTheme="minorHAnsi" w:hAnsiTheme="minorHAnsi" w:cs="Open Sans"/>
          <w:color w:val="6B6B6B"/>
          <w:sz w:val="22"/>
          <w:szCs w:val="22"/>
        </w:rPr>
        <w:t xml:space="preserve"> are </w:t>
      </w:r>
      <w:r w:rsidRPr="00A110BC">
        <w:rPr>
          <w:rFonts w:asciiTheme="minorHAnsi" w:hAnsiTheme="minorHAnsi" w:cs="Open Sans"/>
          <w:b/>
          <w:color w:val="6B6B6B"/>
          <w:sz w:val="22"/>
          <w:szCs w:val="22"/>
        </w:rPr>
        <w:t>fixed trusts</w:t>
      </w:r>
      <w:r w:rsidRPr="00A110BC">
        <w:rPr>
          <w:rFonts w:asciiTheme="minorHAnsi" w:hAnsiTheme="minorHAnsi" w:cs="Open Sans"/>
          <w:color w:val="6B6B6B"/>
          <w:sz w:val="22"/>
          <w:szCs w:val="22"/>
        </w:rPr>
        <w:t xml:space="preserve"> (where beneficiaries have fixed entitlements) and </w:t>
      </w:r>
      <w:r w:rsidRPr="00A110BC">
        <w:rPr>
          <w:rFonts w:asciiTheme="minorHAnsi" w:hAnsiTheme="minorHAnsi" w:cs="Open Sans"/>
          <w:b/>
          <w:color w:val="6B6B6B"/>
          <w:sz w:val="22"/>
          <w:szCs w:val="22"/>
        </w:rPr>
        <w:t>discretionary trusts</w:t>
      </w:r>
      <w:r w:rsidRPr="00A110BC">
        <w:rPr>
          <w:rFonts w:asciiTheme="minorHAnsi" w:hAnsiTheme="minorHAnsi" w:cs="Open Sans"/>
          <w:color w:val="6B6B6B"/>
          <w:sz w:val="22"/>
          <w:szCs w:val="22"/>
        </w:rPr>
        <w:t xml:space="preserve"> (where the trustee decides each year who should receive trust income). </w:t>
      </w:r>
    </w:p>
    <w:p w:rsidR="008A23E7" w:rsidRPr="00A110BC" w:rsidRDefault="008A23E7"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t>Trust income allocated to beneficiaries is usually held and accumulated within the trust. Trusts can either be used for investment purposes (investment trusts), or for an active business (trading trusts).</w:t>
      </w:r>
    </w:p>
    <w:p w:rsidR="008A23E7" w:rsidRPr="00A110BC" w:rsidRDefault="008A23E7"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t>Trusts are taxed differently from companies. Companies are taxed on their income at 30% or 27.5% (depending on their size) and this tax is recouped by shareholders through ‘imputation credits’ in their tax returns. Some tax breaks such as the 50% discount for capital gains and depreciation allowances either do not apply to companies, or are ‘captured’ within the company and do not flow through to shareholders.</w:t>
      </w:r>
    </w:p>
    <w:p w:rsidR="008A23E7" w:rsidRPr="00A110BC" w:rsidRDefault="008A23E7"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t>Trusts are only taxed if in a given year they do not distribute all of their taxable income to beneficiaries, in which case they are taxed at the top personal tax rate. However this rarely happens as the trustee generally distributes all annual income (whether in cash or on paper). To avoid taxation at any rate above 30%, discretionary trusts usually have a private company as a beneficiary. Similarly, another trust could be a beneficiary, as could the individual who controls the trust.</w:t>
      </w:r>
    </w:p>
    <w:p w:rsidR="008A23E7" w:rsidRPr="00A110BC" w:rsidRDefault="008A23E7"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A110BC">
        <w:rPr>
          <w:rFonts w:asciiTheme="minorHAnsi" w:hAnsiTheme="minorHAnsi" w:cs="Open Sans"/>
          <w:color w:val="6B6B6B"/>
          <w:sz w:val="22"/>
          <w:szCs w:val="22"/>
        </w:rPr>
        <w:t>Unlike companies, tax breaks such as the capital gains tax discount and depreciation ‘flow through’ to beneficiaries, reducing the tax they pay (or which the trust pays on their behalf).</w:t>
      </w:r>
      <w:r w:rsidR="00B43E63">
        <w:rPr>
          <w:rFonts w:asciiTheme="minorHAnsi" w:hAnsiTheme="minorHAnsi" w:cs="Open Sans"/>
          <w:color w:val="6B6B6B"/>
          <w:sz w:val="22"/>
          <w:szCs w:val="22"/>
        </w:rPr>
        <w:br/>
      </w:r>
    </w:p>
    <w:p w:rsidR="008A23E7" w:rsidRPr="00D40CDA" w:rsidRDefault="008A23E7" w:rsidP="00B43E63">
      <w:pPr>
        <w:pStyle w:val="Heading3"/>
      </w:pPr>
      <w:r w:rsidRPr="00D40CDA">
        <w:t>How many, how much?</w:t>
      </w:r>
    </w:p>
    <w:p w:rsidR="008A23E7" w:rsidRPr="00B43E63" w:rsidRDefault="008A23E7" w:rsidP="00A110BC">
      <w:pPr>
        <w:pStyle w:val="NormalWeb"/>
        <w:shd w:val="clear" w:color="auto" w:fill="FFFFFF"/>
        <w:spacing w:before="60" w:afterLines="120" w:after="288" w:line="276" w:lineRule="auto"/>
        <w:rPr>
          <w:rFonts w:asciiTheme="minorHAnsi" w:hAnsiTheme="minorHAnsi" w:cs="Open Sans"/>
          <w:color w:val="6B6B6B"/>
          <w:sz w:val="22"/>
          <w:szCs w:val="21"/>
        </w:rPr>
      </w:pPr>
      <w:r w:rsidRPr="00B43E63">
        <w:rPr>
          <w:rFonts w:asciiTheme="minorHAnsi" w:hAnsiTheme="minorHAnsi" w:cs="Open Sans"/>
          <w:color w:val="6B6B6B"/>
          <w:sz w:val="22"/>
          <w:szCs w:val="21"/>
        </w:rPr>
        <w:t>Australian Taxation Office data reveals almost 643,000 discretionary trusts (most private trusts are this kind) in Australia in 2014-15 (the most recent figures). This is almost twice the number (330,000) two decades earlier.</w:t>
      </w:r>
    </w:p>
    <w:p w:rsidR="001737D5" w:rsidRDefault="001737D5" w:rsidP="00A110BC">
      <w:pPr>
        <w:pStyle w:val="NormalWeb"/>
        <w:shd w:val="clear" w:color="auto" w:fill="FFFFFF"/>
        <w:spacing w:before="60" w:afterLines="120" w:after="288" w:line="276" w:lineRule="auto"/>
        <w:rPr>
          <w:rStyle w:val="Strong"/>
          <w:rFonts w:ascii="Open Sans" w:hAnsi="Open Sans" w:cs="Open Sans"/>
          <w:color w:val="6B6B6B"/>
          <w:sz w:val="21"/>
          <w:szCs w:val="21"/>
        </w:rPr>
      </w:pPr>
    </w:p>
    <w:p w:rsidR="00B43E63" w:rsidRDefault="00B43E63" w:rsidP="00A110BC">
      <w:pPr>
        <w:pStyle w:val="NormalWeb"/>
        <w:shd w:val="clear" w:color="auto" w:fill="FFFFFF"/>
        <w:spacing w:before="60" w:afterLines="120" w:after="288" w:line="276" w:lineRule="auto"/>
        <w:rPr>
          <w:rStyle w:val="Strong"/>
          <w:rFonts w:ascii="Open Sans" w:hAnsi="Open Sans" w:cs="Open Sans"/>
          <w:color w:val="6B6B6B"/>
          <w:sz w:val="21"/>
          <w:szCs w:val="21"/>
        </w:rPr>
      </w:pPr>
    </w:p>
    <w:p w:rsidR="000E43D1" w:rsidRDefault="000E43D1" w:rsidP="00A110BC">
      <w:pPr>
        <w:pStyle w:val="NormalWeb"/>
        <w:shd w:val="clear" w:color="auto" w:fill="FFFFFF"/>
        <w:spacing w:before="60" w:afterLines="120" w:after="288" w:line="276" w:lineRule="auto"/>
        <w:rPr>
          <w:rStyle w:val="Strong"/>
          <w:rFonts w:ascii="Open Sans" w:hAnsi="Open Sans" w:cs="Open Sans"/>
          <w:color w:val="6B6B6B"/>
          <w:sz w:val="21"/>
          <w:szCs w:val="21"/>
        </w:rPr>
      </w:pPr>
    </w:p>
    <w:p w:rsidR="000E43D1" w:rsidRDefault="000E43D1" w:rsidP="00A110BC">
      <w:pPr>
        <w:pStyle w:val="NormalWeb"/>
        <w:shd w:val="clear" w:color="auto" w:fill="FFFFFF"/>
        <w:spacing w:before="60" w:afterLines="120" w:after="288" w:line="276" w:lineRule="auto"/>
        <w:rPr>
          <w:rStyle w:val="Strong"/>
          <w:rFonts w:ascii="Open Sans" w:hAnsi="Open Sans" w:cs="Open Sans"/>
          <w:color w:val="6B6B6B"/>
          <w:sz w:val="21"/>
          <w:szCs w:val="21"/>
        </w:rPr>
      </w:pPr>
    </w:p>
    <w:p w:rsidR="008A23E7" w:rsidRPr="00D52134" w:rsidRDefault="008A23E7" w:rsidP="00D52134">
      <w:pPr>
        <w:pStyle w:val="Heading5"/>
      </w:pPr>
      <w:r w:rsidRPr="00D52134">
        <w:rPr>
          <w:rStyle w:val="Strong"/>
          <w:bCs/>
        </w:rPr>
        <w:lastRenderedPageBreak/>
        <w:t>Figure 1: Discretionary Trusts</w:t>
      </w:r>
    </w:p>
    <w:p w:rsidR="008A23E7" w:rsidRDefault="009B0864" w:rsidP="009B0864">
      <w:pPr>
        <w:pStyle w:val="NormalWeb"/>
        <w:shd w:val="clear" w:color="auto" w:fill="FFFFFF"/>
        <w:spacing w:before="60" w:afterLines="120" w:after="288" w:line="276" w:lineRule="auto"/>
        <w:jc w:val="center"/>
        <w:rPr>
          <w:rFonts w:ascii="Open Sans" w:hAnsi="Open Sans" w:cs="Open Sans"/>
          <w:color w:val="6B6B6B"/>
          <w:sz w:val="21"/>
          <w:szCs w:val="21"/>
        </w:rPr>
      </w:pPr>
      <w:r>
        <w:rPr>
          <w:noProof/>
          <w:lang w:val="en-US"/>
        </w:rPr>
        <w:drawing>
          <wp:inline distT="0" distB="0" distL="0" distR="0" wp14:anchorId="36DF07DF" wp14:editId="0196E567">
            <wp:extent cx="5472113" cy="3586163"/>
            <wp:effectExtent l="0" t="0" r="14605" b="146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B0864" w:rsidRPr="002A3C4B" w:rsidRDefault="002A3C4B" w:rsidP="002A3C4B">
      <w:pPr>
        <w:pStyle w:val="NormalWeb"/>
        <w:shd w:val="clear" w:color="auto" w:fill="FFFFFF"/>
        <w:spacing w:before="60" w:afterLines="120" w:after="288" w:line="276" w:lineRule="auto"/>
        <w:jc w:val="right"/>
        <w:rPr>
          <w:rFonts w:asciiTheme="minorHAnsi" w:hAnsiTheme="minorHAnsi" w:cs="Open Sans"/>
          <w:color w:val="6B6B6B"/>
          <w:sz w:val="21"/>
          <w:szCs w:val="21"/>
        </w:rPr>
      </w:pPr>
      <w:r>
        <w:rPr>
          <w:rFonts w:asciiTheme="minorHAnsi" w:hAnsiTheme="minorHAnsi" w:cs="Open Sans"/>
          <w:color w:val="6B6B6B"/>
          <w:sz w:val="21"/>
          <w:szCs w:val="21"/>
        </w:rPr>
        <w:t xml:space="preserve">SOURCE: </w:t>
      </w:r>
      <w:r w:rsidR="00201623">
        <w:rPr>
          <w:rFonts w:asciiTheme="minorHAnsi" w:hAnsiTheme="minorHAnsi" w:cs="Open Sans"/>
          <w:color w:val="6B6B6B"/>
          <w:sz w:val="21"/>
          <w:szCs w:val="21"/>
        </w:rPr>
        <w:t xml:space="preserve">Australian Taxation Office, </w:t>
      </w:r>
      <w:r w:rsidR="00201623" w:rsidRPr="00201623">
        <w:rPr>
          <w:rFonts w:asciiTheme="minorHAnsi" w:hAnsiTheme="minorHAnsi" w:cs="Open Sans"/>
          <w:i/>
          <w:color w:val="6B6B6B"/>
          <w:sz w:val="21"/>
          <w:szCs w:val="21"/>
        </w:rPr>
        <w:t>Taxation Statistics 2014-15</w:t>
      </w:r>
    </w:p>
    <w:p w:rsidR="009B0864" w:rsidRDefault="009B0864" w:rsidP="00A110BC">
      <w:pPr>
        <w:pStyle w:val="NormalWeb"/>
        <w:shd w:val="clear" w:color="auto" w:fill="FFFFFF"/>
        <w:spacing w:before="60" w:afterLines="120" w:after="288" w:line="276" w:lineRule="auto"/>
        <w:rPr>
          <w:rFonts w:ascii="Open Sans" w:hAnsi="Open Sans" w:cs="Open Sans"/>
          <w:color w:val="6B6B6B"/>
          <w:sz w:val="21"/>
          <w:szCs w:val="21"/>
        </w:rPr>
      </w:pPr>
    </w:p>
    <w:p w:rsidR="008A23E7" w:rsidRPr="00D52134" w:rsidRDefault="008A23E7"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D52134">
        <w:rPr>
          <w:rFonts w:asciiTheme="minorHAnsi" w:hAnsiTheme="minorHAnsi" w:cs="Open Sans"/>
          <w:color w:val="6B6B6B"/>
          <w:sz w:val="22"/>
          <w:szCs w:val="22"/>
        </w:rPr>
        <w:t>Just over half are passive investment trusts (330,000) while just under half (260,000) are trading trusts for active businesses.</w:t>
      </w:r>
    </w:p>
    <w:p w:rsidR="008A23E7" w:rsidRPr="00D52134" w:rsidRDefault="008A23E7"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D52134">
        <w:rPr>
          <w:rFonts w:asciiTheme="minorHAnsi" w:hAnsiTheme="minorHAnsi" w:cs="Open Sans"/>
          <w:color w:val="6B6B6B"/>
          <w:sz w:val="22"/>
          <w:szCs w:val="22"/>
        </w:rPr>
        <w:t>In 2013-14 their total taxable income was $80 billion.</w:t>
      </w:r>
    </w:p>
    <w:p w:rsidR="008A23E7" w:rsidRPr="00D52134" w:rsidRDefault="008A23E7"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D52134">
        <w:rPr>
          <w:rFonts w:asciiTheme="minorHAnsi" w:hAnsiTheme="minorHAnsi" w:cs="Open Sans"/>
          <w:color w:val="6B6B6B"/>
          <w:sz w:val="22"/>
          <w:szCs w:val="22"/>
        </w:rPr>
        <w:t>Beneficial ownership of trust assets is highly concentrated in the to</w:t>
      </w:r>
      <w:r w:rsidR="000170EA" w:rsidRPr="00D52134">
        <w:rPr>
          <w:rFonts w:asciiTheme="minorHAnsi" w:hAnsiTheme="minorHAnsi" w:cs="Open Sans"/>
          <w:color w:val="6B6B6B"/>
          <w:sz w:val="22"/>
          <w:szCs w:val="22"/>
        </w:rPr>
        <w:t>p 20% of households by wealth (F</w:t>
      </w:r>
      <w:r w:rsidRPr="00D52134">
        <w:rPr>
          <w:rFonts w:asciiTheme="minorHAnsi" w:hAnsiTheme="minorHAnsi" w:cs="Open Sans"/>
          <w:color w:val="6B6B6B"/>
          <w:sz w:val="22"/>
          <w:szCs w:val="22"/>
        </w:rPr>
        <w:t>igure 2).</w:t>
      </w:r>
    </w:p>
    <w:p w:rsidR="000170EA" w:rsidRDefault="000170EA" w:rsidP="00A110BC">
      <w:pPr>
        <w:pStyle w:val="NormalWeb"/>
        <w:shd w:val="clear" w:color="auto" w:fill="FFFFFF"/>
        <w:spacing w:before="60" w:afterLines="120" w:after="288" w:line="276" w:lineRule="auto"/>
        <w:rPr>
          <w:rStyle w:val="Strong"/>
          <w:rFonts w:asciiTheme="minorHAnsi" w:hAnsiTheme="minorHAnsi" w:cs="Open Sans"/>
          <w:color w:val="6B6B6B"/>
          <w:sz w:val="22"/>
          <w:szCs w:val="22"/>
        </w:rPr>
      </w:pPr>
    </w:p>
    <w:p w:rsidR="00D52134" w:rsidRDefault="00D52134" w:rsidP="00A110BC">
      <w:pPr>
        <w:pStyle w:val="NormalWeb"/>
        <w:shd w:val="clear" w:color="auto" w:fill="FFFFFF"/>
        <w:spacing w:before="60" w:afterLines="120" w:after="288" w:line="276" w:lineRule="auto"/>
        <w:rPr>
          <w:rStyle w:val="Strong"/>
          <w:rFonts w:asciiTheme="minorHAnsi" w:hAnsiTheme="minorHAnsi" w:cs="Open Sans"/>
          <w:color w:val="6B6B6B"/>
          <w:sz w:val="22"/>
          <w:szCs w:val="22"/>
        </w:rPr>
      </w:pPr>
    </w:p>
    <w:p w:rsidR="00D52134" w:rsidRDefault="00D52134" w:rsidP="00A110BC">
      <w:pPr>
        <w:pStyle w:val="NormalWeb"/>
        <w:shd w:val="clear" w:color="auto" w:fill="FFFFFF"/>
        <w:spacing w:before="60" w:afterLines="120" w:after="288" w:line="276" w:lineRule="auto"/>
        <w:rPr>
          <w:rStyle w:val="Strong"/>
          <w:rFonts w:asciiTheme="minorHAnsi" w:hAnsiTheme="minorHAnsi" w:cs="Open Sans"/>
          <w:color w:val="6B6B6B"/>
          <w:sz w:val="22"/>
          <w:szCs w:val="22"/>
        </w:rPr>
      </w:pPr>
    </w:p>
    <w:p w:rsidR="00D52134" w:rsidRPr="00D52134" w:rsidRDefault="00D52134" w:rsidP="00A110BC">
      <w:pPr>
        <w:pStyle w:val="NormalWeb"/>
        <w:shd w:val="clear" w:color="auto" w:fill="FFFFFF"/>
        <w:spacing w:before="60" w:afterLines="120" w:after="288" w:line="276" w:lineRule="auto"/>
        <w:rPr>
          <w:rStyle w:val="Strong"/>
          <w:rFonts w:asciiTheme="minorHAnsi" w:hAnsiTheme="minorHAnsi" w:cs="Open Sans"/>
          <w:color w:val="6B6B6B"/>
          <w:sz w:val="22"/>
          <w:szCs w:val="22"/>
        </w:rPr>
      </w:pPr>
    </w:p>
    <w:p w:rsidR="000170EA" w:rsidRPr="00D52134" w:rsidRDefault="000170EA" w:rsidP="00A110BC">
      <w:pPr>
        <w:pStyle w:val="NormalWeb"/>
        <w:shd w:val="clear" w:color="auto" w:fill="FFFFFF"/>
        <w:spacing w:before="60" w:afterLines="120" w:after="288" w:line="276" w:lineRule="auto"/>
        <w:rPr>
          <w:rStyle w:val="Strong"/>
          <w:rFonts w:asciiTheme="minorHAnsi" w:hAnsiTheme="minorHAnsi" w:cs="Open Sans"/>
          <w:color w:val="6B6B6B"/>
          <w:sz w:val="22"/>
          <w:szCs w:val="22"/>
        </w:rPr>
      </w:pPr>
    </w:p>
    <w:p w:rsidR="000170EA" w:rsidRPr="00D52134" w:rsidRDefault="000170EA" w:rsidP="00A110BC">
      <w:pPr>
        <w:pStyle w:val="NormalWeb"/>
        <w:shd w:val="clear" w:color="auto" w:fill="FFFFFF"/>
        <w:spacing w:before="60" w:afterLines="120" w:after="288" w:line="276" w:lineRule="auto"/>
        <w:rPr>
          <w:rStyle w:val="Strong"/>
          <w:rFonts w:asciiTheme="minorHAnsi" w:hAnsiTheme="minorHAnsi" w:cs="Open Sans"/>
          <w:color w:val="6B6B6B"/>
          <w:sz w:val="22"/>
          <w:szCs w:val="22"/>
        </w:rPr>
      </w:pPr>
    </w:p>
    <w:p w:rsidR="008A23E7" w:rsidRPr="00D52134" w:rsidRDefault="008A23E7" w:rsidP="00D52134">
      <w:pPr>
        <w:pStyle w:val="Heading5"/>
      </w:pPr>
      <w:r w:rsidRPr="00D52134">
        <w:rPr>
          <w:rStyle w:val="Strong"/>
          <w:szCs w:val="22"/>
        </w:rPr>
        <w:lastRenderedPageBreak/>
        <w:t>Figure 2: Average value of trust assets by household wealth group ($000s)</w:t>
      </w:r>
    </w:p>
    <w:p w:rsidR="008A23E7" w:rsidRPr="00D52134" w:rsidRDefault="00D52134" w:rsidP="00A110BC">
      <w:pPr>
        <w:pStyle w:val="NormalWeb"/>
        <w:shd w:val="clear" w:color="auto" w:fill="FFFFFF"/>
        <w:spacing w:before="60" w:afterLines="120" w:after="288" w:line="276" w:lineRule="auto"/>
        <w:rPr>
          <w:rFonts w:asciiTheme="minorHAnsi" w:hAnsiTheme="minorHAnsi" w:cs="Open Sans"/>
          <w:color w:val="6B6B6B"/>
          <w:sz w:val="22"/>
          <w:szCs w:val="22"/>
        </w:rPr>
      </w:pPr>
      <w:r>
        <w:rPr>
          <w:noProof/>
          <w:lang w:val="en-US"/>
        </w:rPr>
        <w:drawing>
          <wp:inline distT="0" distB="0" distL="0" distR="0" wp14:anchorId="5766BCD9" wp14:editId="3AFE8233">
            <wp:extent cx="5836920" cy="34461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36920" cy="3446145"/>
                    </a:xfrm>
                    <a:prstGeom prst="rect">
                      <a:avLst/>
                    </a:prstGeom>
                  </pic:spPr>
                </pic:pic>
              </a:graphicData>
            </a:graphic>
          </wp:inline>
        </w:drawing>
      </w:r>
    </w:p>
    <w:p w:rsidR="00D52134" w:rsidRPr="00D52134" w:rsidRDefault="00D52134" w:rsidP="00D52134">
      <w:pPr>
        <w:pStyle w:val="NormalWeb"/>
        <w:shd w:val="clear" w:color="auto" w:fill="FFFFFF"/>
        <w:spacing w:before="60" w:afterLines="120" w:after="288" w:line="276" w:lineRule="auto"/>
        <w:jc w:val="right"/>
        <w:rPr>
          <w:rFonts w:asciiTheme="minorHAnsi" w:hAnsiTheme="minorHAnsi" w:cs="Open Sans"/>
          <w:color w:val="6B6B6B"/>
          <w:sz w:val="20"/>
          <w:szCs w:val="22"/>
        </w:rPr>
      </w:pPr>
      <w:r w:rsidRPr="00D52134">
        <w:rPr>
          <w:rFonts w:asciiTheme="minorHAnsi" w:hAnsiTheme="minorHAnsi" w:cs="Open Sans"/>
          <w:color w:val="6B6B6B"/>
          <w:sz w:val="20"/>
          <w:szCs w:val="22"/>
        </w:rPr>
        <w:t xml:space="preserve">Source: Richardson D (2017) </w:t>
      </w:r>
      <w:r w:rsidRPr="00D52134">
        <w:rPr>
          <w:rFonts w:asciiTheme="minorHAnsi" w:hAnsiTheme="minorHAnsi" w:cs="Open Sans"/>
          <w:i/>
          <w:color w:val="6B6B6B"/>
          <w:sz w:val="20"/>
          <w:szCs w:val="22"/>
        </w:rPr>
        <w:t>Trusts and tax avoidance</w:t>
      </w:r>
      <w:r w:rsidRPr="00D52134">
        <w:rPr>
          <w:rFonts w:asciiTheme="minorHAnsi" w:hAnsiTheme="minorHAnsi" w:cs="Open Sans"/>
          <w:color w:val="6B6B6B"/>
          <w:sz w:val="20"/>
          <w:szCs w:val="22"/>
        </w:rPr>
        <w:t>, Australia Institute</w:t>
      </w:r>
    </w:p>
    <w:p w:rsidR="00D52134" w:rsidRDefault="00D52134" w:rsidP="00A110BC">
      <w:pPr>
        <w:pStyle w:val="NormalWeb"/>
        <w:shd w:val="clear" w:color="auto" w:fill="FFFFFF"/>
        <w:spacing w:before="60" w:afterLines="120" w:after="288" w:line="276" w:lineRule="auto"/>
        <w:rPr>
          <w:rFonts w:asciiTheme="minorHAnsi" w:hAnsiTheme="minorHAnsi" w:cs="Open Sans"/>
          <w:color w:val="6B6B6B"/>
          <w:sz w:val="22"/>
          <w:szCs w:val="22"/>
        </w:rPr>
      </w:pPr>
    </w:p>
    <w:p w:rsidR="008A23E7" w:rsidRPr="00D52134" w:rsidRDefault="008A23E7"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D52134">
        <w:rPr>
          <w:rFonts w:asciiTheme="minorHAnsi" w:hAnsiTheme="minorHAnsi" w:cs="Open Sans"/>
          <w:color w:val="6B6B6B"/>
          <w:sz w:val="22"/>
          <w:szCs w:val="22"/>
        </w:rPr>
        <w:t>About half of all trusts (including public trusts, though the majority are private trusts) are not assigned to an industry by the ATO (figure 3), which suggests they are investment rather than trading trusts.</w:t>
      </w:r>
    </w:p>
    <w:p w:rsidR="000170EA" w:rsidRPr="00D52134" w:rsidRDefault="008A23E7"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D52134">
        <w:rPr>
          <w:rFonts w:asciiTheme="minorHAnsi" w:hAnsiTheme="minorHAnsi" w:cs="Open Sans"/>
          <w:color w:val="6B6B6B"/>
          <w:sz w:val="22"/>
          <w:szCs w:val="22"/>
        </w:rPr>
        <w:t>The three main industries with trusts are construction, professional and technical services (for example doctors, lawyers and dentists), and finance and insurance. Contrary to an often-expressed view, less than 5% are farm trusts (farmers mainly use partnerships).</w:t>
      </w:r>
    </w:p>
    <w:p w:rsidR="000E43D1" w:rsidRDefault="000E43D1" w:rsidP="00D52134">
      <w:pPr>
        <w:pStyle w:val="Heading5"/>
        <w:rPr>
          <w:rStyle w:val="Strong"/>
          <w:szCs w:val="22"/>
        </w:rPr>
      </w:pPr>
    </w:p>
    <w:p w:rsidR="000E43D1" w:rsidRDefault="000E43D1" w:rsidP="00D52134">
      <w:pPr>
        <w:pStyle w:val="Heading5"/>
        <w:rPr>
          <w:rStyle w:val="Strong"/>
          <w:szCs w:val="22"/>
        </w:rPr>
      </w:pPr>
    </w:p>
    <w:p w:rsidR="000E43D1" w:rsidRDefault="000E43D1" w:rsidP="00D52134">
      <w:pPr>
        <w:pStyle w:val="Heading5"/>
        <w:rPr>
          <w:rStyle w:val="Strong"/>
          <w:szCs w:val="22"/>
        </w:rPr>
      </w:pPr>
    </w:p>
    <w:p w:rsidR="000E43D1" w:rsidRDefault="000E43D1" w:rsidP="00D52134">
      <w:pPr>
        <w:pStyle w:val="Heading5"/>
        <w:rPr>
          <w:rStyle w:val="Strong"/>
          <w:szCs w:val="22"/>
        </w:rPr>
      </w:pPr>
    </w:p>
    <w:p w:rsidR="000E43D1" w:rsidRDefault="000E43D1" w:rsidP="00D52134">
      <w:pPr>
        <w:pStyle w:val="Heading5"/>
        <w:rPr>
          <w:rStyle w:val="Strong"/>
          <w:szCs w:val="22"/>
        </w:rPr>
      </w:pPr>
    </w:p>
    <w:p w:rsidR="000E43D1" w:rsidRDefault="000E43D1" w:rsidP="00D52134">
      <w:pPr>
        <w:pStyle w:val="Heading5"/>
        <w:rPr>
          <w:rStyle w:val="Strong"/>
          <w:szCs w:val="22"/>
        </w:rPr>
      </w:pPr>
    </w:p>
    <w:p w:rsidR="000E43D1" w:rsidRDefault="000E43D1" w:rsidP="00D52134">
      <w:pPr>
        <w:pStyle w:val="Heading5"/>
        <w:rPr>
          <w:rStyle w:val="Strong"/>
          <w:szCs w:val="22"/>
        </w:rPr>
      </w:pPr>
    </w:p>
    <w:p w:rsidR="008A23E7" w:rsidRDefault="008A23E7" w:rsidP="00D52134">
      <w:pPr>
        <w:pStyle w:val="Heading5"/>
        <w:rPr>
          <w:rStyle w:val="Strong"/>
          <w:szCs w:val="22"/>
        </w:rPr>
      </w:pPr>
      <w:r w:rsidRPr="00D52134">
        <w:rPr>
          <w:rStyle w:val="Strong"/>
          <w:szCs w:val="22"/>
        </w:rPr>
        <w:lastRenderedPageBreak/>
        <w:t>Figure 3: Trusts by industry (2014)</w:t>
      </w:r>
    </w:p>
    <w:p w:rsidR="000E43D1" w:rsidRPr="000E43D1" w:rsidRDefault="000E43D1" w:rsidP="000E43D1">
      <w:r>
        <w:rPr>
          <w:noProof/>
          <w:lang w:val="en-US"/>
        </w:rPr>
        <w:drawing>
          <wp:inline distT="0" distB="0" distL="0" distR="0" wp14:anchorId="7D2279A6" wp14:editId="523330A2">
            <wp:extent cx="5836920" cy="4871085"/>
            <wp:effectExtent l="0" t="0" r="11430" b="57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E43D1" w:rsidRPr="002A3C4B" w:rsidRDefault="000E43D1" w:rsidP="000E43D1">
      <w:pPr>
        <w:pStyle w:val="NormalWeb"/>
        <w:shd w:val="clear" w:color="auto" w:fill="FFFFFF"/>
        <w:spacing w:before="60" w:afterLines="120" w:after="288" w:line="276" w:lineRule="auto"/>
        <w:jc w:val="right"/>
        <w:rPr>
          <w:rFonts w:asciiTheme="minorHAnsi" w:hAnsiTheme="minorHAnsi" w:cs="Open Sans"/>
          <w:color w:val="6B6B6B"/>
          <w:sz w:val="21"/>
          <w:szCs w:val="21"/>
        </w:rPr>
      </w:pPr>
      <w:r>
        <w:rPr>
          <w:rFonts w:asciiTheme="minorHAnsi" w:hAnsiTheme="minorHAnsi" w:cs="Open Sans"/>
          <w:color w:val="6B6B6B"/>
          <w:sz w:val="21"/>
          <w:szCs w:val="21"/>
        </w:rPr>
        <w:t xml:space="preserve">SOURCE: Australian Taxation Office, </w:t>
      </w:r>
      <w:r w:rsidRPr="00201623">
        <w:rPr>
          <w:rFonts w:asciiTheme="minorHAnsi" w:hAnsiTheme="minorHAnsi" w:cs="Open Sans"/>
          <w:i/>
          <w:color w:val="6B6B6B"/>
          <w:sz w:val="21"/>
          <w:szCs w:val="21"/>
        </w:rPr>
        <w:t>Taxation Statistics 2014-15</w:t>
      </w:r>
    </w:p>
    <w:p w:rsidR="000E43D1" w:rsidRDefault="000E43D1" w:rsidP="00A110BC">
      <w:pPr>
        <w:spacing w:before="60" w:afterLines="120" w:after="288" w:line="276" w:lineRule="auto"/>
        <w:rPr>
          <w:rFonts w:ascii="Chalet-ParisNineteenSixty" w:hAnsi="Chalet-ParisNineteenSixty" w:cs="Arial"/>
          <w:b/>
          <w:color w:val="C00000"/>
          <w:sz w:val="28"/>
          <w:szCs w:val="28"/>
          <w:lang w:eastAsia="en-AU"/>
        </w:rPr>
      </w:pPr>
    </w:p>
    <w:p w:rsidR="008A23E7" w:rsidRPr="000170EA" w:rsidRDefault="008A23E7" w:rsidP="000E43D1">
      <w:pPr>
        <w:pStyle w:val="Heading3"/>
        <w:rPr>
          <w:rFonts w:ascii="Times New Roman" w:hAnsi="Times New Roman"/>
        </w:rPr>
      </w:pPr>
      <w:r w:rsidRPr="00D40CDA">
        <w:t>How have trusts been used to avoid income tax?</w:t>
      </w:r>
    </w:p>
    <w:p w:rsidR="008A23E7" w:rsidRPr="000E43D1" w:rsidRDefault="008A23E7"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0E43D1">
        <w:rPr>
          <w:rFonts w:asciiTheme="minorHAnsi" w:hAnsiTheme="minorHAnsi" w:cs="Open Sans"/>
          <w:color w:val="6B6B6B"/>
          <w:sz w:val="22"/>
          <w:szCs w:val="22"/>
        </w:rPr>
        <w:t>Tax avoidance using private trusts (mainly discretionary trusts) is estimated to cost government at least $2 billion in lost taxes every year, though not all of this would be recouped by tax reform as people may shift to other tax shelters</w:t>
      </w:r>
      <w:r w:rsidRPr="000E43D1">
        <w:rPr>
          <w:rFonts w:asciiTheme="minorHAnsi" w:hAnsiTheme="minorHAnsi" w:cs="Open Sans"/>
          <w:color w:val="6B6B6B"/>
          <w:sz w:val="22"/>
          <w:szCs w:val="22"/>
          <w:vertAlign w:val="superscript"/>
        </w:rPr>
        <w:t>. </w:t>
      </w:r>
      <w:bookmarkStart w:id="3" w:name="_ftnref2"/>
      <w:r w:rsidRPr="000E43D1">
        <w:rPr>
          <w:rFonts w:asciiTheme="minorHAnsi" w:hAnsiTheme="minorHAnsi" w:cs="Open Sans"/>
          <w:color w:val="6B6B6B"/>
          <w:sz w:val="22"/>
          <w:szCs w:val="22"/>
          <w:vertAlign w:val="superscript"/>
        </w:rPr>
        <w:fldChar w:fldCharType="begin"/>
      </w:r>
      <w:r w:rsidRPr="000E43D1">
        <w:rPr>
          <w:rFonts w:asciiTheme="minorHAnsi" w:hAnsiTheme="minorHAnsi" w:cs="Open Sans"/>
          <w:color w:val="6B6B6B"/>
          <w:sz w:val="22"/>
          <w:szCs w:val="22"/>
          <w:vertAlign w:val="superscript"/>
        </w:rPr>
        <w:instrText xml:space="preserve"> HYPERLINK "http://www.acoss.org.au/economics-tax/" \l "_ftn2" </w:instrText>
      </w:r>
      <w:r w:rsidRPr="000E43D1">
        <w:rPr>
          <w:rFonts w:asciiTheme="minorHAnsi" w:hAnsiTheme="minorHAnsi" w:cs="Open Sans"/>
          <w:color w:val="6B6B6B"/>
          <w:sz w:val="22"/>
          <w:szCs w:val="22"/>
          <w:vertAlign w:val="superscript"/>
        </w:rPr>
        <w:fldChar w:fldCharType="separate"/>
      </w:r>
      <w:r w:rsidRPr="000E43D1">
        <w:rPr>
          <w:rStyle w:val="Hyperlink"/>
          <w:rFonts w:asciiTheme="minorHAnsi" w:hAnsiTheme="minorHAnsi" w:cs="Open Sans"/>
          <w:color w:val="DD3333"/>
          <w:sz w:val="22"/>
          <w:szCs w:val="22"/>
          <w:vertAlign w:val="superscript"/>
        </w:rPr>
        <w:t>[2]</w:t>
      </w:r>
      <w:r w:rsidRPr="000E43D1">
        <w:rPr>
          <w:rFonts w:asciiTheme="minorHAnsi" w:hAnsiTheme="minorHAnsi" w:cs="Open Sans"/>
          <w:color w:val="6B6B6B"/>
          <w:sz w:val="22"/>
          <w:szCs w:val="22"/>
          <w:vertAlign w:val="superscript"/>
        </w:rPr>
        <w:fldChar w:fldCharType="end"/>
      </w:r>
      <w:bookmarkEnd w:id="3"/>
    </w:p>
    <w:p w:rsidR="008A23E7" w:rsidRPr="000E43D1" w:rsidRDefault="008A23E7"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0E43D1">
        <w:rPr>
          <w:rFonts w:asciiTheme="minorHAnsi" w:hAnsiTheme="minorHAnsi" w:cs="Open Sans"/>
          <w:color w:val="6B6B6B"/>
          <w:sz w:val="22"/>
          <w:szCs w:val="22"/>
        </w:rPr>
        <w:t>Income tax has been avoided in the following ways using discretionary trusts:</w:t>
      </w:r>
    </w:p>
    <w:p w:rsidR="008A23E7" w:rsidRPr="000E43D1" w:rsidRDefault="008A23E7" w:rsidP="00A110BC">
      <w:pPr>
        <w:numPr>
          <w:ilvl w:val="0"/>
          <w:numId w:val="41"/>
        </w:numPr>
        <w:shd w:val="clear" w:color="auto" w:fill="FFFFFF"/>
        <w:spacing w:before="60" w:afterLines="120" w:after="288" w:line="276" w:lineRule="auto"/>
        <w:rPr>
          <w:rFonts w:asciiTheme="minorHAnsi" w:hAnsiTheme="minorHAnsi" w:cs="Open Sans"/>
          <w:color w:val="6B6B6B"/>
          <w:sz w:val="22"/>
          <w:szCs w:val="22"/>
        </w:rPr>
      </w:pPr>
      <w:r w:rsidRPr="000E43D1">
        <w:rPr>
          <w:rFonts w:asciiTheme="minorHAnsi" w:hAnsiTheme="minorHAnsi" w:cs="Open Sans"/>
          <w:color w:val="6B6B6B"/>
          <w:sz w:val="22"/>
          <w:szCs w:val="22"/>
        </w:rPr>
        <w:t>By splitting income with a family member on a lower income (income splitting can be done in other ways, but discretionary trusts are the ideal structure for that purpose).</w:t>
      </w:r>
    </w:p>
    <w:p w:rsidR="008A23E7" w:rsidRPr="000E43D1" w:rsidRDefault="008A23E7" w:rsidP="00A110BC">
      <w:pPr>
        <w:numPr>
          <w:ilvl w:val="0"/>
          <w:numId w:val="41"/>
        </w:numPr>
        <w:shd w:val="clear" w:color="auto" w:fill="FFFFFF"/>
        <w:spacing w:before="60" w:afterLines="120" w:after="288" w:line="276" w:lineRule="auto"/>
        <w:rPr>
          <w:rFonts w:asciiTheme="minorHAnsi" w:hAnsiTheme="minorHAnsi" w:cs="Open Sans"/>
          <w:color w:val="6B6B6B"/>
          <w:sz w:val="22"/>
          <w:szCs w:val="22"/>
        </w:rPr>
      </w:pPr>
      <w:r w:rsidRPr="000E43D1">
        <w:rPr>
          <w:rFonts w:asciiTheme="minorHAnsi" w:hAnsiTheme="minorHAnsi" w:cs="Open Sans"/>
          <w:color w:val="6B6B6B"/>
          <w:sz w:val="22"/>
          <w:szCs w:val="22"/>
        </w:rPr>
        <w:lastRenderedPageBreak/>
        <w:t>Avoiding tax on capital gains (distributions of untaxed capital gains from the revaluation of assets within a discretionary trust to beneficiaries does not attract Capital Gains Tax, though it does for fixed trusts).</w:t>
      </w:r>
    </w:p>
    <w:p w:rsidR="008A23E7" w:rsidRPr="000E43D1" w:rsidRDefault="008A23E7" w:rsidP="00A110BC">
      <w:pPr>
        <w:numPr>
          <w:ilvl w:val="0"/>
          <w:numId w:val="41"/>
        </w:numPr>
        <w:shd w:val="clear" w:color="auto" w:fill="FFFFFF"/>
        <w:spacing w:before="60" w:afterLines="120" w:after="288" w:line="276" w:lineRule="auto"/>
        <w:rPr>
          <w:rFonts w:asciiTheme="minorHAnsi" w:hAnsiTheme="minorHAnsi" w:cs="Open Sans"/>
          <w:color w:val="6B6B6B"/>
          <w:sz w:val="22"/>
          <w:szCs w:val="22"/>
        </w:rPr>
      </w:pPr>
      <w:r w:rsidRPr="000E43D1">
        <w:rPr>
          <w:rFonts w:asciiTheme="minorHAnsi" w:hAnsiTheme="minorHAnsi" w:cs="Open Sans"/>
          <w:color w:val="6B6B6B"/>
          <w:sz w:val="22"/>
          <w:szCs w:val="22"/>
        </w:rPr>
        <w:t>Beneficiaries receive tax breaks such as the capital gains tax discount and depreciation allowances even though they have no control over investment decisions, have no funds at risk, and may not even know they are a beneficiary.</w:t>
      </w:r>
    </w:p>
    <w:p w:rsidR="008A23E7" w:rsidRPr="000E43D1" w:rsidRDefault="008A23E7" w:rsidP="00A110BC">
      <w:pPr>
        <w:numPr>
          <w:ilvl w:val="0"/>
          <w:numId w:val="41"/>
        </w:numPr>
        <w:shd w:val="clear" w:color="auto" w:fill="FFFFFF"/>
        <w:spacing w:before="60" w:afterLines="120" w:after="288" w:line="276" w:lineRule="auto"/>
        <w:rPr>
          <w:rFonts w:asciiTheme="minorHAnsi" w:hAnsiTheme="minorHAnsi" w:cs="Open Sans"/>
          <w:color w:val="6B6B6B"/>
          <w:sz w:val="22"/>
          <w:szCs w:val="22"/>
        </w:rPr>
      </w:pPr>
      <w:r w:rsidRPr="000E43D1">
        <w:rPr>
          <w:rFonts w:asciiTheme="minorHAnsi" w:hAnsiTheme="minorHAnsi" w:cs="Open Sans"/>
          <w:color w:val="6B6B6B"/>
          <w:sz w:val="22"/>
          <w:szCs w:val="22"/>
        </w:rPr>
        <w:t>(Illegal) evasion of tax and money laundering by shifting funds through complex entity structures (e.g chains of trusts and companies), often to overseas tax havens such as Switzerland.</w:t>
      </w:r>
    </w:p>
    <w:p w:rsidR="008A23E7" w:rsidRPr="000E43D1" w:rsidRDefault="008A23E7" w:rsidP="00A110BC">
      <w:pPr>
        <w:numPr>
          <w:ilvl w:val="0"/>
          <w:numId w:val="41"/>
        </w:numPr>
        <w:shd w:val="clear" w:color="auto" w:fill="FFFFFF"/>
        <w:spacing w:before="60" w:afterLines="120" w:after="288" w:line="276" w:lineRule="auto"/>
        <w:rPr>
          <w:rFonts w:asciiTheme="minorHAnsi" w:hAnsiTheme="minorHAnsi" w:cs="Open Sans"/>
          <w:color w:val="6B6B6B"/>
          <w:sz w:val="22"/>
          <w:szCs w:val="22"/>
        </w:rPr>
      </w:pPr>
      <w:r w:rsidRPr="000E43D1">
        <w:rPr>
          <w:rFonts w:asciiTheme="minorHAnsi" w:hAnsiTheme="minorHAnsi" w:cs="Open Sans"/>
          <w:color w:val="6B6B6B"/>
          <w:sz w:val="22"/>
          <w:szCs w:val="22"/>
        </w:rPr>
        <w:t xml:space="preserve">Transfer of tax losses </w:t>
      </w:r>
      <w:r w:rsidR="00584344" w:rsidRPr="000E43D1">
        <w:rPr>
          <w:rFonts w:asciiTheme="minorHAnsi" w:hAnsiTheme="minorHAnsi" w:cs="Open Sans"/>
          <w:color w:val="6B6B6B"/>
          <w:sz w:val="22"/>
          <w:szCs w:val="22"/>
        </w:rPr>
        <w:t xml:space="preserve">so that individuals not directly involved in an investment or business can benefit from the related deductions </w:t>
      </w:r>
      <w:r w:rsidRPr="000E43D1">
        <w:rPr>
          <w:rFonts w:asciiTheme="minorHAnsi" w:hAnsiTheme="minorHAnsi" w:cs="Open Sans"/>
          <w:color w:val="6B6B6B"/>
          <w:sz w:val="22"/>
          <w:szCs w:val="22"/>
        </w:rPr>
        <w:t xml:space="preserve">(mostly resolved via ‘trust loss measures’ </w:t>
      </w:r>
      <w:r w:rsidR="00584344" w:rsidRPr="000E43D1">
        <w:rPr>
          <w:rFonts w:asciiTheme="minorHAnsi" w:hAnsiTheme="minorHAnsi" w:cs="Open Sans"/>
          <w:color w:val="6B6B6B"/>
          <w:sz w:val="22"/>
          <w:szCs w:val="22"/>
        </w:rPr>
        <w:t xml:space="preserve">in the 1990s </w:t>
      </w:r>
      <w:r w:rsidRPr="000E43D1">
        <w:rPr>
          <w:rFonts w:asciiTheme="minorHAnsi" w:hAnsiTheme="minorHAnsi" w:cs="Open Sans"/>
          <w:color w:val="6B6B6B"/>
          <w:sz w:val="22"/>
          <w:szCs w:val="22"/>
        </w:rPr>
        <w:t>but not for ‘family trusts’).</w:t>
      </w:r>
    </w:p>
    <w:p w:rsidR="008A23E7" w:rsidRPr="000E43D1" w:rsidRDefault="008A23E7" w:rsidP="00A110BC">
      <w:pPr>
        <w:numPr>
          <w:ilvl w:val="0"/>
          <w:numId w:val="41"/>
        </w:numPr>
        <w:shd w:val="clear" w:color="auto" w:fill="FFFFFF"/>
        <w:spacing w:before="60" w:afterLines="120" w:after="288" w:line="276" w:lineRule="auto"/>
        <w:rPr>
          <w:rFonts w:asciiTheme="minorHAnsi" w:hAnsiTheme="minorHAnsi" w:cs="Open Sans"/>
          <w:color w:val="6B6B6B"/>
          <w:sz w:val="22"/>
          <w:szCs w:val="22"/>
        </w:rPr>
      </w:pPr>
      <w:r w:rsidRPr="000E43D1">
        <w:rPr>
          <w:rFonts w:asciiTheme="minorHAnsi" w:hAnsiTheme="minorHAnsi" w:cs="Open Sans"/>
          <w:color w:val="6B6B6B"/>
          <w:sz w:val="22"/>
          <w:szCs w:val="22"/>
        </w:rPr>
        <w:t>Transfers of income to non-taxable entities such as charitable trusts that are directly controlled by the same individual who controls the private trust.</w:t>
      </w:r>
      <w:r w:rsidR="00584344" w:rsidRPr="000E43D1">
        <w:rPr>
          <w:rFonts w:asciiTheme="minorHAnsi" w:hAnsiTheme="minorHAnsi" w:cs="Open Sans"/>
          <w:color w:val="6B6B6B"/>
          <w:sz w:val="22"/>
          <w:szCs w:val="22"/>
        </w:rPr>
        <w:t xml:space="preserve"> Unfortunately, in some cases charitable trusts have been used by wealthy individuals for tax avoidance rather than charitable purposes. </w:t>
      </w:r>
    </w:p>
    <w:p w:rsidR="008A23E7" w:rsidRPr="000E43D1" w:rsidRDefault="008A23E7"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0E43D1">
        <w:rPr>
          <w:rFonts w:asciiTheme="minorHAnsi" w:hAnsiTheme="minorHAnsi" w:cs="Open Sans"/>
          <w:color w:val="6B6B6B"/>
          <w:sz w:val="22"/>
          <w:szCs w:val="22"/>
        </w:rPr>
        <w:t xml:space="preserve">Some of these avoidance techniques take advantage of long-standing </w:t>
      </w:r>
      <w:r w:rsidR="00584344" w:rsidRPr="000E43D1">
        <w:rPr>
          <w:rFonts w:asciiTheme="minorHAnsi" w:hAnsiTheme="minorHAnsi" w:cs="Open Sans"/>
          <w:color w:val="6B6B6B"/>
          <w:sz w:val="22"/>
          <w:szCs w:val="22"/>
        </w:rPr>
        <w:t xml:space="preserve">legal </w:t>
      </w:r>
      <w:r w:rsidRPr="000E43D1">
        <w:rPr>
          <w:rFonts w:asciiTheme="minorHAnsi" w:hAnsiTheme="minorHAnsi" w:cs="Open Sans"/>
          <w:color w:val="6B6B6B"/>
          <w:sz w:val="22"/>
          <w:szCs w:val="22"/>
        </w:rPr>
        <w:t>inconsistencies between ‘trust income’ and ‘taxable income’.</w:t>
      </w:r>
    </w:p>
    <w:p w:rsidR="008A23E7" w:rsidRDefault="00CA0EF8" w:rsidP="00A110BC">
      <w:pPr>
        <w:spacing w:before="60" w:afterLines="120" w:after="288" w:line="276" w:lineRule="auto"/>
        <w:rPr>
          <w:rFonts w:ascii="Times New Roman" w:hAnsi="Times New Roman"/>
        </w:rPr>
      </w:pPr>
      <w:r w:rsidRPr="000E43D1">
        <w:rPr>
          <w:rFonts w:asciiTheme="minorHAnsi" w:hAnsiTheme="minorHAnsi"/>
          <w:sz w:val="22"/>
          <w:szCs w:val="22"/>
        </w:rPr>
        <w:pict w14:anchorId="00FD69E7">
          <v:rect id="_x0000_i1025" style="width:0;height:0" o:hralign="center" o:hrstd="t" o:hrnoshade="t" o:hr="t" fillcolor="#6b6b6b" stroked="f"/>
        </w:pict>
      </w:r>
    </w:p>
    <w:p w:rsidR="008A23E7" w:rsidRPr="00D40CDA" w:rsidRDefault="00D40CDA" w:rsidP="000E43D1">
      <w:pPr>
        <w:pStyle w:val="Heading3"/>
      </w:pPr>
      <w:r w:rsidRPr="00D40CDA">
        <w:t>Where is the t</w:t>
      </w:r>
      <w:r w:rsidR="008A23E7" w:rsidRPr="00D40CDA">
        <w:t>ransparency</w:t>
      </w:r>
      <w:r w:rsidRPr="00D40CDA">
        <w:t>?</w:t>
      </w:r>
    </w:p>
    <w:p w:rsidR="008A23E7" w:rsidRPr="000E43D1" w:rsidRDefault="008A23E7"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0E43D1">
        <w:rPr>
          <w:rFonts w:asciiTheme="minorHAnsi" w:hAnsiTheme="minorHAnsi" w:cs="Open Sans"/>
          <w:color w:val="6B6B6B"/>
          <w:sz w:val="22"/>
          <w:szCs w:val="22"/>
        </w:rPr>
        <w:t>Private trusts are opaque investment and trading structures. There is no public register of private trusts as there is for companies, and even the ATO often lacks information on who actually controls a private trust and who are the ultimate beneficiaries (especially where there are ‘chains’ of private trusts).</w:t>
      </w:r>
    </w:p>
    <w:p w:rsidR="008A23E7" w:rsidRPr="000E43D1" w:rsidRDefault="008A23E7"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0E43D1">
        <w:rPr>
          <w:rFonts w:asciiTheme="minorHAnsi" w:hAnsiTheme="minorHAnsi" w:cs="Open Sans"/>
          <w:color w:val="6B6B6B"/>
          <w:sz w:val="22"/>
          <w:szCs w:val="22"/>
        </w:rPr>
        <w:t>Tax authorities here and internationally are concerned about the implications of this for the int</w:t>
      </w:r>
      <w:r w:rsidR="00584344" w:rsidRPr="000E43D1">
        <w:rPr>
          <w:rFonts w:asciiTheme="minorHAnsi" w:hAnsiTheme="minorHAnsi" w:cs="Open Sans"/>
          <w:color w:val="6B6B6B"/>
          <w:sz w:val="22"/>
          <w:szCs w:val="22"/>
        </w:rPr>
        <w:t>egrity of the income tax system, in light of the revelations from the P</w:t>
      </w:r>
      <w:r w:rsidR="00A44C59" w:rsidRPr="000E43D1">
        <w:rPr>
          <w:rFonts w:asciiTheme="minorHAnsi" w:hAnsiTheme="minorHAnsi" w:cs="Open Sans"/>
          <w:color w:val="6B6B6B"/>
          <w:sz w:val="22"/>
          <w:szCs w:val="22"/>
        </w:rPr>
        <w:t>anama and Paradise Papers, and ‘O</w:t>
      </w:r>
      <w:r w:rsidR="00584344" w:rsidRPr="000E43D1">
        <w:rPr>
          <w:rFonts w:asciiTheme="minorHAnsi" w:hAnsiTheme="minorHAnsi" w:cs="Open Sans"/>
          <w:color w:val="6B6B6B"/>
          <w:sz w:val="22"/>
          <w:szCs w:val="22"/>
        </w:rPr>
        <w:t>peration Wickenby’ in Australia</w:t>
      </w:r>
      <w:r w:rsidR="00651963" w:rsidRPr="000E43D1">
        <w:rPr>
          <w:rFonts w:asciiTheme="minorHAnsi" w:hAnsiTheme="minorHAnsi" w:cs="Open Sans"/>
          <w:color w:val="6B6B6B"/>
          <w:sz w:val="22"/>
          <w:szCs w:val="22"/>
        </w:rPr>
        <w:t xml:space="preserve">. These have exposed the widespread use of private trusts </w:t>
      </w:r>
      <w:r w:rsidR="00A44C59" w:rsidRPr="000E43D1">
        <w:rPr>
          <w:rFonts w:asciiTheme="minorHAnsi" w:hAnsiTheme="minorHAnsi" w:cs="Open Sans"/>
          <w:color w:val="6B6B6B"/>
          <w:sz w:val="22"/>
          <w:szCs w:val="22"/>
        </w:rPr>
        <w:t>and</w:t>
      </w:r>
      <w:r w:rsidR="00651963" w:rsidRPr="000E43D1">
        <w:rPr>
          <w:rFonts w:asciiTheme="minorHAnsi" w:hAnsiTheme="minorHAnsi" w:cs="Open Sans"/>
          <w:color w:val="6B6B6B"/>
          <w:sz w:val="22"/>
          <w:szCs w:val="22"/>
        </w:rPr>
        <w:t xml:space="preserve"> companies</w:t>
      </w:r>
      <w:r w:rsidR="00584344" w:rsidRPr="000E43D1">
        <w:rPr>
          <w:rFonts w:asciiTheme="minorHAnsi" w:hAnsiTheme="minorHAnsi" w:cs="Open Sans"/>
          <w:color w:val="6B6B6B"/>
          <w:sz w:val="22"/>
          <w:szCs w:val="22"/>
        </w:rPr>
        <w:t xml:space="preserve"> </w:t>
      </w:r>
      <w:r w:rsidR="00651963" w:rsidRPr="000E43D1">
        <w:rPr>
          <w:rFonts w:asciiTheme="minorHAnsi" w:hAnsiTheme="minorHAnsi" w:cs="Open Sans"/>
          <w:color w:val="6B6B6B"/>
          <w:sz w:val="22"/>
          <w:szCs w:val="22"/>
        </w:rPr>
        <w:t>to shift assets and income to secrecy jurisdictions (tax havens). In many cases, private trust are used for outright evasion of tax (i.e. breaking the law).</w:t>
      </w:r>
    </w:p>
    <w:p w:rsidR="008A23E7" w:rsidRPr="000E43D1" w:rsidRDefault="008A23E7"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0E43D1">
        <w:rPr>
          <w:rFonts w:asciiTheme="minorHAnsi" w:hAnsiTheme="minorHAnsi" w:cs="Open Sans"/>
          <w:color w:val="6B6B6B"/>
          <w:sz w:val="22"/>
          <w:szCs w:val="22"/>
        </w:rPr>
        <w:t xml:space="preserve">Private trusts, along with private companies, have also been used for money laundering purposes </w:t>
      </w:r>
      <w:r w:rsidR="00651963" w:rsidRPr="000E43D1">
        <w:rPr>
          <w:rFonts w:asciiTheme="minorHAnsi" w:hAnsiTheme="minorHAnsi" w:cs="Open Sans"/>
          <w:color w:val="6B6B6B"/>
          <w:sz w:val="22"/>
          <w:szCs w:val="22"/>
        </w:rPr>
        <w:t xml:space="preserve">by criminals and terrorists </w:t>
      </w:r>
      <w:r w:rsidRPr="000E43D1">
        <w:rPr>
          <w:rFonts w:asciiTheme="minorHAnsi" w:hAnsiTheme="minorHAnsi" w:cs="Open Sans"/>
          <w:color w:val="6B6B6B"/>
          <w:sz w:val="22"/>
          <w:szCs w:val="22"/>
        </w:rPr>
        <w:t>and this has attracted concerns from police and also counter-terrorism agencies internationally.</w:t>
      </w:r>
    </w:p>
    <w:p w:rsidR="008A23E7" w:rsidRPr="000E43D1" w:rsidRDefault="008A23E7"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0E43D1">
        <w:rPr>
          <w:rFonts w:asciiTheme="minorHAnsi" w:hAnsiTheme="minorHAnsi" w:cs="Open Sans"/>
          <w:color w:val="6B6B6B"/>
          <w:sz w:val="22"/>
          <w:szCs w:val="22"/>
        </w:rPr>
        <w:t xml:space="preserve">Consistent with commitments made by the G20 countries and through the OECD, many countries are establishing national registers of trusts and their ultimate beneficiaries – in some cases public (for </w:t>
      </w:r>
      <w:r w:rsidRPr="000E43D1">
        <w:rPr>
          <w:rFonts w:asciiTheme="minorHAnsi" w:hAnsiTheme="minorHAnsi" w:cs="Open Sans"/>
          <w:color w:val="6B6B6B"/>
          <w:sz w:val="22"/>
          <w:szCs w:val="22"/>
        </w:rPr>
        <w:lastRenderedPageBreak/>
        <w:t>example, Italy) and in others held by the tax administration (for example the UK). There is a push within the European Union to make this information public.</w:t>
      </w:r>
      <w:r w:rsidR="000170EA" w:rsidRPr="000E43D1">
        <w:rPr>
          <w:rFonts w:asciiTheme="minorHAnsi" w:hAnsiTheme="minorHAnsi" w:cs="Open Sans"/>
          <w:color w:val="6B6B6B"/>
          <w:sz w:val="22"/>
          <w:szCs w:val="22"/>
        </w:rPr>
        <w:t xml:space="preserve"> See</w:t>
      </w:r>
      <w:r w:rsidR="00A44C59" w:rsidRPr="000E43D1">
        <w:rPr>
          <w:rFonts w:asciiTheme="minorHAnsi" w:hAnsiTheme="minorHAnsi" w:cs="Open Sans"/>
          <w:color w:val="6B6B6B"/>
          <w:sz w:val="22"/>
          <w:szCs w:val="22"/>
        </w:rPr>
        <w:t xml:space="preserve"> </w:t>
      </w:r>
      <w:hyperlink r:id="rId15" w:history="1">
        <w:r w:rsidR="00A44C59" w:rsidRPr="000E43D1">
          <w:rPr>
            <w:rStyle w:val="Hyperlink"/>
            <w:rFonts w:asciiTheme="minorHAnsi" w:hAnsiTheme="minorHAnsi" w:cs="Open Sans"/>
            <w:sz w:val="22"/>
            <w:szCs w:val="22"/>
          </w:rPr>
          <w:t>Peer Review of Australia’s efforts to improve tax transparency</w:t>
        </w:r>
      </w:hyperlink>
      <w:r w:rsidR="000170EA" w:rsidRPr="000E43D1">
        <w:rPr>
          <w:rFonts w:asciiTheme="minorHAnsi" w:hAnsiTheme="minorHAnsi" w:cs="Open Sans"/>
          <w:color w:val="6B6B6B"/>
          <w:sz w:val="22"/>
          <w:szCs w:val="22"/>
        </w:rPr>
        <w:t>.</w:t>
      </w:r>
    </w:p>
    <w:p w:rsidR="008A23E7" w:rsidRPr="000E43D1" w:rsidRDefault="008A23E7"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0E43D1">
        <w:rPr>
          <w:rFonts w:asciiTheme="minorHAnsi" w:hAnsiTheme="minorHAnsi" w:cs="Open Sans"/>
          <w:color w:val="6B6B6B"/>
          <w:sz w:val="22"/>
          <w:szCs w:val="22"/>
        </w:rPr>
        <w:t>Greater transparency of information on private trusts, including their income, who controls them, and who ultimately benefits, is essential for both tax integrity and to expose money laundering.</w:t>
      </w:r>
    </w:p>
    <w:p w:rsidR="00651963" w:rsidRPr="000E43D1" w:rsidRDefault="00651963" w:rsidP="00A110BC">
      <w:pPr>
        <w:pStyle w:val="NormalWeb"/>
        <w:shd w:val="clear" w:color="auto" w:fill="FFFFFF"/>
        <w:spacing w:before="60" w:afterLines="120" w:after="288" w:line="276" w:lineRule="auto"/>
        <w:rPr>
          <w:rFonts w:asciiTheme="minorHAnsi" w:hAnsiTheme="minorHAnsi" w:cs="Open Sans"/>
          <w:color w:val="6B6B6B"/>
          <w:sz w:val="22"/>
          <w:szCs w:val="22"/>
        </w:rPr>
      </w:pPr>
      <w:r w:rsidRPr="000E43D1">
        <w:rPr>
          <w:rFonts w:asciiTheme="minorHAnsi" w:hAnsiTheme="minorHAnsi" w:cs="Open Sans"/>
          <w:color w:val="6B6B6B"/>
          <w:sz w:val="22"/>
          <w:szCs w:val="22"/>
        </w:rPr>
        <w:t xml:space="preserve">Australia should have a public register of all trusts, including settlors, trustees, </w:t>
      </w:r>
      <w:r w:rsidR="00A44C59" w:rsidRPr="000E43D1">
        <w:rPr>
          <w:rFonts w:asciiTheme="minorHAnsi" w:hAnsiTheme="minorHAnsi" w:cs="Open Sans"/>
          <w:color w:val="6B6B6B"/>
          <w:sz w:val="22"/>
          <w:szCs w:val="22"/>
        </w:rPr>
        <w:t xml:space="preserve">and ultimate </w:t>
      </w:r>
      <w:r w:rsidRPr="000E43D1">
        <w:rPr>
          <w:rFonts w:asciiTheme="minorHAnsi" w:hAnsiTheme="minorHAnsi" w:cs="Open Sans"/>
          <w:color w:val="6B6B6B"/>
          <w:sz w:val="22"/>
          <w:szCs w:val="22"/>
        </w:rPr>
        <w:t xml:space="preserve">beneficial owners. With the possible exception of </w:t>
      </w:r>
      <w:r w:rsidR="00A44C59" w:rsidRPr="000E43D1">
        <w:rPr>
          <w:rFonts w:asciiTheme="minorHAnsi" w:hAnsiTheme="minorHAnsi" w:cs="Open Sans"/>
          <w:color w:val="6B6B6B"/>
          <w:sz w:val="22"/>
          <w:szCs w:val="22"/>
        </w:rPr>
        <w:t xml:space="preserve">the individual beneficiaries of </w:t>
      </w:r>
      <w:r w:rsidRPr="000E43D1">
        <w:rPr>
          <w:rFonts w:asciiTheme="minorHAnsi" w:hAnsiTheme="minorHAnsi" w:cs="Open Sans"/>
          <w:color w:val="6B6B6B"/>
          <w:sz w:val="22"/>
          <w:szCs w:val="22"/>
        </w:rPr>
        <w:t xml:space="preserve">family trusts </w:t>
      </w:r>
      <w:r w:rsidR="00A44C59" w:rsidRPr="000E43D1">
        <w:rPr>
          <w:rFonts w:asciiTheme="minorHAnsi" w:hAnsiTheme="minorHAnsi" w:cs="Open Sans"/>
          <w:color w:val="6B6B6B"/>
          <w:sz w:val="22"/>
          <w:szCs w:val="22"/>
        </w:rPr>
        <w:t>(</w:t>
      </w:r>
      <w:r w:rsidRPr="000E43D1">
        <w:rPr>
          <w:rFonts w:asciiTheme="minorHAnsi" w:hAnsiTheme="minorHAnsi" w:cs="Open Sans"/>
          <w:color w:val="6B6B6B"/>
          <w:sz w:val="22"/>
          <w:szCs w:val="22"/>
        </w:rPr>
        <w:t>on privacy grounds</w:t>
      </w:r>
      <w:r w:rsidR="00A44C59" w:rsidRPr="000E43D1">
        <w:rPr>
          <w:rFonts w:asciiTheme="minorHAnsi" w:hAnsiTheme="minorHAnsi" w:cs="Open Sans"/>
          <w:color w:val="6B6B6B"/>
          <w:sz w:val="22"/>
          <w:szCs w:val="22"/>
        </w:rPr>
        <w:t>)</w:t>
      </w:r>
      <w:r w:rsidRPr="000E43D1">
        <w:rPr>
          <w:rFonts w:asciiTheme="minorHAnsi" w:hAnsiTheme="minorHAnsi" w:cs="Open Sans"/>
          <w:color w:val="6B6B6B"/>
          <w:sz w:val="22"/>
          <w:szCs w:val="22"/>
        </w:rPr>
        <w:t>, beneficiaries should also be listed.</w:t>
      </w:r>
    </w:p>
    <w:p w:rsidR="006F19A2" w:rsidRDefault="006F19A2" w:rsidP="00A110BC">
      <w:pPr>
        <w:pStyle w:val="NormalWeb"/>
        <w:shd w:val="clear" w:color="auto" w:fill="FFFFFF"/>
        <w:spacing w:before="60" w:afterLines="120" w:after="288" w:line="276" w:lineRule="auto"/>
        <w:rPr>
          <w:rFonts w:ascii="Open Sans" w:hAnsi="Open Sans" w:cs="Open Sans"/>
          <w:color w:val="6B6B6B"/>
          <w:sz w:val="21"/>
          <w:szCs w:val="21"/>
        </w:rPr>
      </w:pPr>
    </w:p>
    <w:p w:rsidR="006F19A2" w:rsidRDefault="006F19A2" w:rsidP="00A110BC">
      <w:pPr>
        <w:pStyle w:val="NormalWeb"/>
        <w:shd w:val="clear" w:color="auto" w:fill="FFFFFF"/>
        <w:spacing w:before="60" w:afterLines="120" w:after="288" w:line="276" w:lineRule="auto"/>
        <w:rPr>
          <w:rFonts w:ascii="Open Sans" w:hAnsi="Open Sans" w:cs="Open Sans"/>
          <w:color w:val="6B6B6B"/>
          <w:sz w:val="21"/>
          <w:szCs w:val="21"/>
        </w:rPr>
      </w:pPr>
    </w:p>
    <w:p w:rsidR="006F19A2" w:rsidRDefault="006F19A2" w:rsidP="00A110BC">
      <w:pPr>
        <w:pStyle w:val="NormalWeb"/>
        <w:shd w:val="clear" w:color="auto" w:fill="FFFFFF"/>
        <w:spacing w:before="60" w:afterLines="120" w:after="288" w:line="276" w:lineRule="auto"/>
        <w:rPr>
          <w:rFonts w:ascii="Open Sans" w:hAnsi="Open Sans" w:cs="Open Sans"/>
          <w:color w:val="6B6B6B"/>
          <w:sz w:val="21"/>
          <w:szCs w:val="21"/>
        </w:rPr>
      </w:pPr>
    </w:p>
    <w:p w:rsidR="006F19A2" w:rsidRDefault="006F19A2" w:rsidP="00A110BC">
      <w:pPr>
        <w:pStyle w:val="NormalWeb"/>
        <w:shd w:val="clear" w:color="auto" w:fill="FFFFFF"/>
        <w:spacing w:before="60" w:afterLines="120" w:after="288" w:line="276" w:lineRule="auto"/>
        <w:rPr>
          <w:rFonts w:ascii="Open Sans" w:hAnsi="Open Sans" w:cs="Open Sans"/>
          <w:color w:val="6B6B6B"/>
          <w:sz w:val="21"/>
          <w:szCs w:val="21"/>
        </w:rPr>
      </w:pPr>
    </w:p>
    <w:p w:rsidR="006F19A2" w:rsidRDefault="006F19A2" w:rsidP="00A110BC">
      <w:pPr>
        <w:pStyle w:val="NormalWeb"/>
        <w:shd w:val="clear" w:color="auto" w:fill="FFFFFF"/>
        <w:spacing w:before="60" w:afterLines="120" w:after="288" w:line="276" w:lineRule="auto"/>
        <w:rPr>
          <w:rFonts w:ascii="Open Sans" w:hAnsi="Open Sans" w:cs="Open Sans"/>
          <w:color w:val="6B6B6B"/>
          <w:sz w:val="21"/>
          <w:szCs w:val="21"/>
        </w:rPr>
      </w:pPr>
    </w:p>
    <w:p w:rsidR="006F19A2" w:rsidRPr="001737D5" w:rsidRDefault="006F19A2" w:rsidP="00A110BC">
      <w:pPr>
        <w:pStyle w:val="NormalWeb"/>
        <w:shd w:val="clear" w:color="auto" w:fill="FFFFFF"/>
        <w:spacing w:before="60" w:afterLines="120" w:after="288" w:line="276" w:lineRule="auto"/>
        <w:rPr>
          <w:rFonts w:ascii="Open Sans" w:hAnsi="Open Sans" w:cs="Open Sans"/>
          <w:color w:val="6B6B6B"/>
          <w:sz w:val="21"/>
          <w:szCs w:val="21"/>
        </w:rPr>
      </w:pPr>
    </w:p>
    <w:bookmarkStart w:id="4" w:name="_ftn1"/>
    <w:p w:rsidR="008A23E7" w:rsidRPr="001737D5" w:rsidRDefault="008A23E7" w:rsidP="00A110BC">
      <w:pPr>
        <w:pStyle w:val="NormalWeb"/>
        <w:shd w:val="clear" w:color="auto" w:fill="FFFFFF"/>
        <w:spacing w:before="60" w:afterLines="120" w:after="288" w:line="276" w:lineRule="auto"/>
        <w:rPr>
          <w:rFonts w:ascii="Open Sans" w:hAnsi="Open Sans" w:cs="Open Sans"/>
          <w:color w:val="6B6B6B"/>
          <w:sz w:val="16"/>
          <w:szCs w:val="16"/>
        </w:rPr>
      </w:pPr>
      <w:r w:rsidRPr="001737D5">
        <w:rPr>
          <w:rFonts w:ascii="Open Sans" w:hAnsi="Open Sans" w:cs="Open Sans"/>
          <w:color w:val="6B6B6B"/>
          <w:sz w:val="16"/>
          <w:szCs w:val="16"/>
        </w:rPr>
        <w:fldChar w:fldCharType="begin"/>
      </w:r>
      <w:r w:rsidRPr="001737D5">
        <w:rPr>
          <w:rFonts w:ascii="Open Sans" w:hAnsi="Open Sans" w:cs="Open Sans"/>
          <w:color w:val="6B6B6B"/>
          <w:sz w:val="16"/>
          <w:szCs w:val="16"/>
        </w:rPr>
        <w:instrText xml:space="preserve"> HYPERLINK "http://www.acoss.org.au/economics-tax/" \l "_ftnref1" </w:instrText>
      </w:r>
      <w:r w:rsidRPr="001737D5">
        <w:rPr>
          <w:rFonts w:ascii="Open Sans" w:hAnsi="Open Sans" w:cs="Open Sans"/>
          <w:color w:val="6B6B6B"/>
          <w:sz w:val="16"/>
          <w:szCs w:val="16"/>
        </w:rPr>
        <w:fldChar w:fldCharType="separate"/>
      </w:r>
      <w:r w:rsidRPr="001737D5">
        <w:rPr>
          <w:rStyle w:val="Hyperlink"/>
          <w:rFonts w:ascii="Open Sans" w:hAnsi="Open Sans" w:cs="Open Sans"/>
          <w:color w:val="DD3333"/>
          <w:sz w:val="16"/>
          <w:szCs w:val="16"/>
        </w:rPr>
        <w:t>[</w:t>
      </w:r>
      <w:bookmarkStart w:id="5" w:name="_GoBack"/>
      <w:bookmarkEnd w:id="5"/>
      <w:r w:rsidRPr="001737D5">
        <w:rPr>
          <w:rStyle w:val="Hyperlink"/>
          <w:rFonts w:ascii="Open Sans" w:hAnsi="Open Sans" w:cs="Open Sans"/>
          <w:color w:val="DD3333"/>
          <w:sz w:val="16"/>
          <w:szCs w:val="16"/>
        </w:rPr>
        <w:t>1]</w:t>
      </w:r>
      <w:r w:rsidRPr="001737D5">
        <w:rPr>
          <w:rFonts w:ascii="Open Sans" w:hAnsi="Open Sans" w:cs="Open Sans"/>
          <w:color w:val="6B6B6B"/>
          <w:sz w:val="16"/>
          <w:szCs w:val="16"/>
        </w:rPr>
        <w:fldChar w:fldCharType="end"/>
      </w:r>
      <w:bookmarkEnd w:id="4"/>
      <w:r w:rsidRPr="001737D5">
        <w:rPr>
          <w:rFonts w:ascii="Open Sans" w:hAnsi="Open Sans" w:cs="Open Sans"/>
          <w:color w:val="6B6B6B"/>
          <w:sz w:val="16"/>
          <w:szCs w:val="16"/>
        </w:rPr>
        <w:t> ‘Family trusts’ are private trusts whose beneficiaries are limited to family members of the individual that established or controls the trust. In some ways, they have more generous tax treatment than other private trusts. Remarkably, the definition of ‘family’ in the tax law for this purpose extends to five generations from grandparents to grandchildren.</w:t>
      </w:r>
    </w:p>
    <w:bookmarkStart w:id="6" w:name="_ftn2"/>
    <w:p w:rsidR="006F5F0B" w:rsidRPr="001737D5" w:rsidRDefault="008A23E7" w:rsidP="00A110BC">
      <w:pPr>
        <w:pStyle w:val="NormalWeb"/>
        <w:shd w:val="clear" w:color="auto" w:fill="FFFFFF"/>
        <w:spacing w:before="60" w:afterLines="120" w:after="288" w:line="276" w:lineRule="auto"/>
        <w:rPr>
          <w:rFonts w:ascii="Open Sans" w:hAnsi="Open Sans" w:cs="Open Sans"/>
          <w:color w:val="6B6B6B"/>
          <w:sz w:val="16"/>
          <w:szCs w:val="16"/>
        </w:rPr>
      </w:pPr>
      <w:r w:rsidRPr="001737D5">
        <w:rPr>
          <w:rFonts w:ascii="Open Sans" w:hAnsi="Open Sans" w:cs="Open Sans"/>
          <w:color w:val="6B6B6B"/>
          <w:sz w:val="16"/>
          <w:szCs w:val="16"/>
        </w:rPr>
        <w:fldChar w:fldCharType="begin"/>
      </w:r>
      <w:r w:rsidRPr="001737D5">
        <w:rPr>
          <w:rFonts w:ascii="Open Sans" w:hAnsi="Open Sans" w:cs="Open Sans"/>
          <w:color w:val="6B6B6B"/>
          <w:sz w:val="16"/>
          <w:szCs w:val="16"/>
        </w:rPr>
        <w:instrText xml:space="preserve"> HYPERLINK "http://www.acoss.org.au/economics-tax/" \l "_ftnref2" </w:instrText>
      </w:r>
      <w:r w:rsidRPr="001737D5">
        <w:rPr>
          <w:rFonts w:ascii="Open Sans" w:hAnsi="Open Sans" w:cs="Open Sans"/>
          <w:color w:val="6B6B6B"/>
          <w:sz w:val="16"/>
          <w:szCs w:val="16"/>
        </w:rPr>
        <w:fldChar w:fldCharType="separate"/>
      </w:r>
      <w:r w:rsidRPr="001737D5">
        <w:rPr>
          <w:rStyle w:val="Hyperlink"/>
          <w:rFonts w:ascii="Open Sans" w:hAnsi="Open Sans" w:cs="Open Sans"/>
          <w:color w:val="DD3333"/>
          <w:sz w:val="16"/>
          <w:szCs w:val="16"/>
        </w:rPr>
        <w:t>[2]</w:t>
      </w:r>
      <w:r w:rsidRPr="001737D5">
        <w:rPr>
          <w:rFonts w:ascii="Open Sans" w:hAnsi="Open Sans" w:cs="Open Sans"/>
          <w:color w:val="6B6B6B"/>
          <w:sz w:val="16"/>
          <w:szCs w:val="16"/>
        </w:rPr>
        <w:fldChar w:fldCharType="end"/>
      </w:r>
      <w:bookmarkEnd w:id="6"/>
      <w:r w:rsidRPr="001737D5">
        <w:rPr>
          <w:rFonts w:ascii="Open Sans" w:hAnsi="Open Sans" w:cs="Open Sans"/>
          <w:color w:val="6B6B6B"/>
          <w:sz w:val="16"/>
          <w:szCs w:val="16"/>
        </w:rPr>
        <w:t> Dale Boccabella (UNSW), ‘The Conversation’, July 2017</w:t>
      </w:r>
    </w:p>
    <w:sectPr w:rsidR="006F5F0B" w:rsidRPr="001737D5" w:rsidSect="00F3135B">
      <w:headerReference w:type="even" r:id="rId16"/>
      <w:headerReference w:type="default" r:id="rId17"/>
      <w:footerReference w:type="even" r:id="rId18"/>
      <w:footerReference w:type="default" r:id="rId19"/>
      <w:footerReference w:type="first" r:id="rId20"/>
      <w:footnotePr>
        <w:pos w:val="beneathText"/>
      </w:footnotePr>
      <w:pgSz w:w="11907" w:h="16840" w:code="9"/>
      <w:pgMar w:top="1702" w:right="1275" w:bottom="1418" w:left="1440" w:header="426" w:footer="3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EF8" w:rsidRDefault="00CA0EF8" w:rsidP="00F5603A">
      <w:r>
        <w:separator/>
      </w:r>
    </w:p>
    <w:p w:rsidR="00CA0EF8" w:rsidRDefault="00CA0EF8" w:rsidP="00F5603A"/>
    <w:p w:rsidR="00CA0EF8" w:rsidRDefault="00CA0EF8" w:rsidP="00F5603A"/>
    <w:p w:rsidR="00CA0EF8" w:rsidRDefault="00CA0EF8" w:rsidP="00F5603A"/>
    <w:p w:rsidR="00CA0EF8" w:rsidRDefault="00CA0EF8" w:rsidP="00F5603A"/>
  </w:endnote>
  <w:endnote w:type="continuationSeparator" w:id="0">
    <w:p w:rsidR="00CA0EF8" w:rsidRDefault="00CA0EF8" w:rsidP="00F5603A">
      <w:r>
        <w:continuationSeparator/>
      </w:r>
    </w:p>
    <w:p w:rsidR="00CA0EF8" w:rsidRDefault="00CA0EF8" w:rsidP="00F5603A"/>
    <w:p w:rsidR="00CA0EF8" w:rsidRDefault="00CA0EF8" w:rsidP="00F5603A"/>
    <w:p w:rsidR="00CA0EF8" w:rsidRDefault="00CA0EF8" w:rsidP="00F5603A"/>
    <w:p w:rsidR="00CA0EF8" w:rsidRDefault="00CA0EF8" w:rsidP="00F56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panose1 w:val="020B0504020101020102"/>
    <w:charset w:val="00"/>
    <w:family w:val="swiss"/>
    <w:notTrueType/>
    <w:pitch w:val="variable"/>
    <w:sig w:usb0="800000AF" w:usb1="4000207B" w:usb2="00000000" w:usb3="00000000" w:csb0="00000001" w:csb1="00000000"/>
  </w:font>
  <w:font w:name="Chalet-ParisNineteenSixty">
    <w:panose1 w:val="00000000000000000000"/>
    <w:charset w:val="00"/>
    <w:family w:val="modern"/>
    <w:notTrueType/>
    <w:pitch w:val="variable"/>
    <w:sig w:usb0="800002AF" w:usb1="5000004A"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DIN Light">
    <w:altName w:val="Sitka Small"/>
    <w:charset w:val="00"/>
    <w:family w:val="roman"/>
    <w:pitch w:val="variable"/>
    <w:sig w:usb0="00000003" w:usb1="00000000" w:usb2="00000000" w:usb3="00000000" w:csb0="00000001" w:csb1="00000000"/>
  </w:font>
  <w:font w:name="Chalet-NewYorkNineteenSixty">
    <w:panose1 w:val="00000000000000000000"/>
    <w:charset w:val="00"/>
    <w:family w:val="modern"/>
    <w:notTrueType/>
    <w:pitch w:val="variable"/>
    <w:sig w:usb0="800002AF" w:usb1="50000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560872"/>
      <w:docPartObj>
        <w:docPartGallery w:val="Page Numbers (Bottom of Page)"/>
        <w:docPartUnique/>
      </w:docPartObj>
    </w:sdtPr>
    <w:sdtEndPr>
      <w:rPr>
        <w:noProof/>
        <w:color w:val="C00000"/>
        <w:sz w:val="16"/>
        <w:szCs w:val="16"/>
      </w:rPr>
    </w:sdtEndPr>
    <w:sdtContent>
      <w:p w:rsidR="00AD1BBD" w:rsidRPr="00AD1BBD" w:rsidRDefault="00AD1BBD">
        <w:pPr>
          <w:pStyle w:val="Footer"/>
          <w:jc w:val="center"/>
          <w:rPr>
            <w:color w:val="C00000"/>
            <w:sz w:val="16"/>
            <w:szCs w:val="16"/>
          </w:rPr>
        </w:pPr>
        <w:r w:rsidRPr="00AD1BBD">
          <w:rPr>
            <w:color w:val="C00000"/>
            <w:sz w:val="16"/>
            <w:szCs w:val="16"/>
          </w:rPr>
          <w:fldChar w:fldCharType="begin"/>
        </w:r>
        <w:r w:rsidRPr="00AD1BBD">
          <w:rPr>
            <w:color w:val="C00000"/>
            <w:sz w:val="16"/>
            <w:szCs w:val="16"/>
          </w:rPr>
          <w:instrText xml:space="preserve"> PAGE   \* MERGEFORMAT </w:instrText>
        </w:r>
        <w:r w:rsidRPr="00AD1BBD">
          <w:rPr>
            <w:color w:val="C00000"/>
            <w:sz w:val="16"/>
            <w:szCs w:val="16"/>
          </w:rPr>
          <w:fldChar w:fldCharType="separate"/>
        </w:r>
        <w:r>
          <w:rPr>
            <w:noProof/>
            <w:color w:val="C00000"/>
            <w:sz w:val="16"/>
            <w:szCs w:val="16"/>
          </w:rPr>
          <w:t>2</w:t>
        </w:r>
        <w:r w:rsidRPr="00AD1BBD">
          <w:rPr>
            <w:noProof/>
            <w:color w:val="C00000"/>
            <w:sz w:val="16"/>
            <w:szCs w:val="16"/>
          </w:rPr>
          <w:fldChar w:fldCharType="end"/>
        </w:r>
      </w:p>
    </w:sdtContent>
  </w:sdt>
  <w:p w:rsidR="0046676D" w:rsidRDefault="004667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050382388"/>
      <w:docPartObj>
        <w:docPartGallery w:val="Page Numbers (Bottom of Page)"/>
        <w:docPartUnique/>
      </w:docPartObj>
    </w:sdtPr>
    <w:sdtEndPr>
      <w:rPr>
        <w:noProof/>
        <w:sz w:val="20"/>
      </w:rPr>
    </w:sdtEndPr>
    <w:sdtContent>
      <w:p w:rsidR="00AF5B88" w:rsidRPr="00A110BC" w:rsidRDefault="00AF5B88">
        <w:pPr>
          <w:pStyle w:val="Footer"/>
          <w:jc w:val="center"/>
          <w:rPr>
            <w:rFonts w:asciiTheme="minorHAnsi" w:hAnsiTheme="minorHAnsi"/>
            <w:sz w:val="20"/>
          </w:rPr>
        </w:pPr>
        <w:r w:rsidRPr="00A110BC">
          <w:rPr>
            <w:rFonts w:asciiTheme="minorHAnsi" w:hAnsiTheme="minorHAnsi"/>
            <w:sz w:val="20"/>
          </w:rPr>
          <w:fldChar w:fldCharType="begin"/>
        </w:r>
        <w:r w:rsidRPr="00A110BC">
          <w:rPr>
            <w:rFonts w:asciiTheme="minorHAnsi" w:hAnsiTheme="minorHAnsi"/>
            <w:sz w:val="20"/>
          </w:rPr>
          <w:instrText xml:space="preserve"> PAGE   \* MERGEFORMAT </w:instrText>
        </w:r>
        <w:r w:rsidRPr="00A110BC">
          <w:rPr>
            <w:rFonts w:asciiTheme="minorHAnsi" w:hAnsiTheme="minorHAnsi"/>
            <w:sz w:val="20"/>
          </w:rPr>
          <w:fldChar w:fldCharType="separate"/>
        </w:r>
        <w:r w:rsidR="000377F5">
          <w:rPr>
            <w:rFonts w:asciiTheme="minorHAnsi" w:hAnsiTheme="minorHAnsi"/>
            <w:noProof/>
            <w:sz w:val="20"/>
          </w:rPr>
          <w:t>9</w:t>
        </w:r>
        <w:r w:rsidRPr="00A110BC">
          <w:rPr>
            <w:rFonts w:asciiTheme="minorHAnsi" w:hAnsiTheme="minorHAnsi"/>
            <w:noProof/>
            <w:sz w:val="20"/>
          </w:rPr>
          <w:fldChar w:fldCharType="end"/>
        </w:r>
      </w:p>
    </w:sdtContent>
  </w:sdt>
  <w:p w:rsidR="00AD1BBD" w:rsidRDefault="00AD1B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BB2" w:rsidRDefault="003B0BB2">
    <w:pPr>
      <w:pStyle w:val="Footer"/>
      <w:jc w:val="center"/>
    </w:pPr>
  </w:p>
  <w:p w:rsidR="002E29E7" w:rsidRPr="00BD4C17" w:rsidRDefault="002E29E7">
    <w:pPr>
      <w:pStyle w:val="Footer"/>
      <w:rPr>
        <w:rFonts w:ascii="Chalet-ParisNineteenSixty" w:hAnsi="Chalet-ParisNineteenSixty"/>
        <w:b/>
        <w:color w:val="C0000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EF8" w:rsidRDefault="00CA0EF8" w:rsidP="00F5603A">
      <w:r>
        <w:separator/>
      </w:r>
    </w:p>
  </w:footnote>
  <w:footnote w:type="continuationSeparator" w:id="0">
    <w:p w:rsidR="00CA0EF8" w:rsidRDefault="00CA0EF8" w:rsidP="00F5603A">
      <w:r>
        <w:continuationSeparator/>
      </w:r>
    </w:p>
    <w:p w:rsidR="00CA0EF8" w:rsidRDefault="00CA0EF8" w:rsidP="00F5603A"/>
    <w:p w:rsidR="00CA0EF8" w:rsidRDefault="00CA0EF8" w:rsidP="00F5603A"/>
    <w:p w:rsidR="00CA0EF8" w:rsidRDefault="00CA0EF8" w:rsidP="00F5603A"/>
    <w:p w:rsidR="00CA0EF8" w:rsidRDefault="00CA0EF8" w:rsidP="00F560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808" w:rsidRPr="009D64E5" w:rsidRDefault="00AD1BBD" w:rsidP="00F90808">
    <w:pPr>
      <w:spacing w:before="120"/>
      <w:rPr>
        <w:rFonts w:ascii="Chalet-ParisNineteenSixty" w:hAnsi="Chalet-ParisNineteenSixty"/>
        <w:color w:val="FFFFFF" w:themeColor="background1"/>
      </w:rPr>
    </w:pPr>
    <w:r>
      <w:rPr>
        <w:noProof/>
        <w:lang w:val="en-US"/>
      </w:rPr>
      <mc:AlternateContent>
        <mc:Choice Requires="wps">
          <w:drawing>
            <wp:anchor distT="0" distB="0" distL="114300" distR="114300" simplePos="0" relativeHeight="251659264" behindDoc="0" locked="0" layoutInCell="1" allowOverlap="1" wp14:anchorId="2502FD0C" wp14:editId="2BF8C0DE">
              <wp:simplePos x="0" y="0"/>
              <wp:positionH relativeFrom="page">
                <wp:posOffset>0</wp:posOffset>
              </wp:positionH>
              <wp:positionV relativeFrom="paragraph">
                <wp:posOffset>-356235</wp:posOffset>
              </wp:positionV>
              <wp:extent cx="7620000" cy="10001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7620000" cy="1000125"/>
                      </a:xfrm>
                      <a:prstGeom prst="rect">
                        <a:avLst/>
                      </a:prstGeom>
                      <a:solidFill>
                        <a:srgbClr val="E22124"/>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1BBD" w:rsidRDefault="00AD1BBD" w:rsidP="00AD1BBD">
                          <w:pPr>
                            <w:rPr>
                              <w:noProof/>
                              <w:lang w:eastAsia="en-AU"/>
                            </w:rPr>
                          </w:pP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p>
                        <w:p w:rsidR="00AD1BBD" w:rsidRDefault="00AD1BBD" w:rsidP="00AD1BBD">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val="en-US"/>
                            </w:rPr>
                            <w:drawing>
                              <wp:inline distT="0" distB="0" distL="0" distR="0" wp14:anchorId="1EBB228A" wp14:editId="0BD3CABF">
                                <wp:extent cx="2124075" cy="685800"/>
                                <wp:effectExtent l="0" t="0" r="9525"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rotWithShape="1">
                                        <a:blip r:embed="rId1">
                                          <a:extLst>
                                            <a:ext uri="{28A0092B-C50C-407E-A947-70E740481C1C}">
                                              <a14:useLocalDpi xmlns:a14="http://schemas.microsoft.com/office/drawing/2010/main" val="0"/>
                                            </a:ext>
                                          </a:extLst>
                                        </a:blip>
                                        <a:srcRect b="33329"/>
                                        <a:stretch/>
                                      </pic:blipFill>
                                      <pic:spPr bwMode="auto">
                                        <a:xfrm>
                                          <a:off x="0" y="0"/>
                                          <a:ext cx="2125094" cy="686129"/>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AU"/>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2FD0C" id="_x0000_t202" coordsize="21600,21600" o:spt="202" path="m,l,21600r21600,l21600,xe">
              <v:stroke joinstyle="miter"/>
              <v:path gradientshapeok="t" o:connecttype="rect"/>
            </v:shapetype>
            <v:shape id="Text Box 7" o:spid="_x0000_s1029" type="#_x0000_t202" style="position:absolute;margin-left:0;margin-top:-28.05pt;width:600pt;height:7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" fillcolor="#e22124" stroked="f" strokeweight=".5pt">
              <v:textbox>
                <w:txbxContent>
                  <w:p w:rsidR="00AD1BBD" w:rsidRDefault="00AD1BBD" w:rsidP="00AD1BBD">
                    <w:pPr>
                      <w:rPr>
                        <w:noProof/>
                        <w:lang w:eastAsia="en-AU"/>
                      </w:rPr>
                    </w:pP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p>
                  <w:p w:rsidR="00AD1BBD" w:rsidRDefault="00AD1BBD" w:rsidP="00AD1BBD">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val="en-US"/>
                      </w:rPr>
                      <w:drawing>
                        <wp:inline distT="0" distB="0" distL="0" distR="0" wp14:anchorId="1EBB228A" wp14:editId="0BD3CABF">
                          <wp:extent cx="2124075" cy="685800"/>
                          <wp:effectExtent l="0" t="0" r="9525"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rotWithShape="1">
                                  <a:blip r:embed="rId1">
                                    <a:extLst>
                                      <a:ext uri="{28A0092B-C50C-407E-A947-70E740481C1C}">
                                        <a14:useLocalDpi xmlns:a14="http://schemas.microsoft.com/office/drawing/2010/main" val="0"/>
                                      </a:ext>
                                    </a:extLst>
                                  </a:blip>
                                  <a:srcRect b="33329"/>
                                  <a:stretch/>
                                </pic:blipFill>
                                <pic:spPr bwMode="auto">
                                  <a:xfrm>
                                    <a:off x="0" y="0"/>
                                    <a:ext cx="2125094" cy="686129"/>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AU"/>
                      </w:rPr>
                      <w:tab/>
                    </w:r>
                  </w:p>
                </w:txbxContent>
              </v:textbox>
              <w10:wrap anchorx="page"/>
            </v:shape>
          </w:pict>
        </mc:Fallback>
      </mc:AlternateContent>
    </w:r>
    <w:r w:rsidR="00F90808" w:rsidRPr="009D64E5">
      <w:rPr>
        <w:rFonts w:ascii="Chalet-ParisNineteenSixty" w:hAnsi="Chalet-ParisNineteenSixty"/>
        <w:color w:val="FFFFFF" w:themeColor="background1"/>
      </w:rPr>
      <w:t>April 2016</w:t>
    </w:r>
  </w:p>
  <w:p w:rsidR="00490AC1" w:rsidRDefault="00490AC1" w:rsidP="00F560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BD" w:rsidRPr="009D64E5" w:rsidRDefault="00AD1BBD" w:rsidP="00AD1BBD">
    <w:pPr>
      <w:spacing w:before="120"/>
      <w:rPr>
        <w:rFonts w:ascii="Chalet-ParisNineteenSixty" w:hAnsi="Chalet-ParisNineteenSixty"/>
        <w:color w:val="FFFFFF" w:themeColor="background1"/>
      </w:rPr>
    </w:pPr>
    <w:r>
      <w:rPr>
        <w:noProof/>
        <w:lang w:val="en-US"/>
      </w:rPr>
      <mc:AlternateContent>
        <mc:Choice Requires="wps">
          <w:drawing>
            <wp:anchor distT="0" distB="0" distL="114300" distR="114300" simplePos="0" relativeHeight="251661312" behindDoc="0" locked="0" layoutInCell="1" allowOverlap="1" wp14:anchorId="38669283" wp14:editId="520F6DD3">
              <wp:simplePos x="0" y="0"/>
              <wp:positionH relativeFrom="page">
                <wp:posOffset>0</wp:posOffset>
              </wp:positionH>
              <wp:positionV relativeFrom="paragraph">
                <wp:posOffset>-356235</wp:posOffset>
              </wp:positionV>
              <wp:extent cx="7620000" cy="10001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7620000" cy="1000125"/>
                      </a:xfrm>
                      <a:prstGeom prst="rect">
                        <a:avLst/>
                      </a:prstGeom>
                      <a:solidFill>
                        <a:srgbClr val="E22124"/>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1BBD" w:rsidRDefault="00AD1BBD" w:rsidP="00AD1BBD">
                          <w:pPr>
                            <w:rPr>
                              <w:noProof/>
                              <w:lang w:eastAsia="en-AU"/>
                            </w:rPr>
                          </w:pP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p>
                        <w:p w:rsidR="00AD1BBD" w:rsidRDefault="00AD1BBD" w:rsidP="00AD1BBD">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val="en-US"/>
                            </w:rPr>
                            <w:drawing>
                              <wp:inline distT="0" distB="0" distL="0" distR="0" wp14:anchorId="627BAC43" wp14:editId="3D8C8425">
                                <wp:extent cx="2124075" cy="685800"/>
                                <wp:effectExtent l="0" t="0" r="952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rotWithShape="1">
                                        <a:blip r:embed="rId1">
                                          <a:extLst>
                                            <a:ext uri="{28A0092B-C50C-407E-A947-70E740481C1C}">
                                              <a14:useLocalDpi xmlns:a14="http://schemas.microsoft.com/office/drawing/2010/main" val="0"/>
                                            </a:ext>
                                          </a:extLst>
                                        </a:blip>
                                        <a:srcRect b="33329"/>
                                        <a:stretch/>
                                      </pic:blipFill>
                                      <pic:spPr bwMode="auto">
                                        <a:xfrm>
                                          <a:off x="0" y="0"/>
                                          <a:ext cx="2125094" cy="686129"/>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AU"/>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69283" id="_x0000_t202" coordsize="21600,21600" o:spt="202" path="m,l,21600r21600,l21600,xe">
              <v:stroke joinstyle="miter"/>
              <v:path gradientshapeok="t" o:connecttype="rect"/>
            </v:shapetype>
            <v:shape id="Text Box 13" o:spid="_x0000_s1030" type="#_x0000_t202" style="position:absolute;margin-left:0;margin-top:-28.05pt;width:600pt;height:7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" fillcolor="#e22124" stroked="f" strokeweight=".5pt">
              <v:textbox>
                <w:txbxContent>
                  <w:p w:rsidR="00AD1BBD" w:rsidRDefault="00AD1BBD" w:rsidP="00AD1BBD">
                    <w:pPr>
                      <w:rPr>
                        <w:noProof/>
                        <w:lang w:eastAsia="en-AU"/>
                      </w:rPr>
                    </w:pP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p>
                  <w:p w:rsidR="00AD1BBD" w:rsidRDefault="00AD1BBD" w:rsidP="00AD1BBD">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val="en-US"/>
                      </w:rPr>
                      <w:drawing>
                        <wp:inline distT="0" distB="0" distL="0" distR="0" wp14:anchorId="627BAC43" wp14:editId="3D8C8425">
                          <wp:extent cx="2124075" cy="685800"/>
                          <wp:effectExtent l="0" t="0" r="952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rotWithShape="1">
                                  <a:blip r:embed="rId1">
                                    <a:extLst>
                                      <a:ext uri="{28A0092B-C50C-407E-A947-70E740481C1C}">
                                        <a14:useLocalDpi xmlns:a14="http://schemas.microsoft.com/office/drawing/2010/main" val="0"/>
                                      </a:ext>
                                    </a:extLst>
                                  </a:blip>
                                  <a:srcRect b="33329"/>
                                  <a:stretch/>
                                </pic:blipFill>
                                <pic:spPr bwMode="auto">
                                  <a:xfrm>
                                    <a:off x="0" y="0"/>
                                    <a:ext cx="2125094" cy="686129"/>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AU"/>
                      </w:rPr>
                      <w:tab/>
                    </w:r>
                  </w:p>
                </w:txbxContent>
              </v:textbox>
              <w10:wrap anchorx="page"/>
            </v:shape>
          </w:pict>
        </mc:Fallback>
      </mc:AlternateContent>
    </w:r>
    <w:r w:rsidRPr="009D64E5">
      <w:rPr>
        <w:rFonts w:ascii="Chalet-ParisNineteenSixty" w:hAnsi="Chalet-ParisNineteenSixty"/>
        <w:color w:val="FFFFFF" w:themeColor="background1"/>
      </w:rPr>
      <w:t>April 2016</w:t>
    </w:r>
  </w:p>
  <w:p w:rsidR="00AD1BBD" w:rsidRDefault="00AD1B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9D0BC8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236AF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3E0B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68E44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1A4E4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AA0D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44AF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1C14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C24D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D9825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83EDE"/>
    <w:multiLevelType w:val="hybridMultilevel"/>
    <w:tmpl w:val="209A0562"/>
    <w:lvl w:ilvl="0" w:tplc="D94823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DD6F70"/>
    <w:multiLevelType w:val="hybridMultilevel"/>
    <w:tmpl w:val="1E9ED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E81435"/>
    <w:multiLevelType w:val="multilevel"/>
    <w:tmpl w:val="D02C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D71716"/>
    <w:multiLevelType w:val="hybridMultilevel"/>
    <w:tmpl w:val="D4704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E47F05"/>
    <w:multiLevelType w:val="multilevel"/>
    <w:tmpl w:val="5B345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3A70CC"/>
    <w:multiLevelType w:val="hybridMultilevel"/>
    <w:tmpl w:val="2362D014"/>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cs="Times New Roman" w:hint="default"/>
      </w:rPr>
    </w:lvl>
    <w:lvl w:ilvl="2" w:tplc="04090005">
      <w:start w:val="1"/>
      <w:numFmt w:val="bullet"/>
      <w:lvlText w:val=""/>
      <w:lvlJc w:val="left"/>
      <w:pPr>
        <w:ind w:left="2209" w:hanging="360"/>
      </w:pPr>
      <w:rPr>
        <w:rFonts w:ascii="Wingdings" w:hAnsi="Wingdings" w:hint="default"/>
      </w:rPr>
    </w:lvl>
    <w:lvl w:ilvl="3" w:tplc="04090001">
      <w:start w:val="1"/>
      <w:numFmt w:val="bullet"/>
      <w:lvlText w:val=""/>
      <w:lvlJc w:val="left"/>
      <w:pPr>
        <w:ind w:left="2929" w:hanging="360"/>
      </w:pPr>
      <w:rPr>
        <w:rFonts w:ascii="Symbol" w:hAnsi="Symbol" w:hint="default"/>
      </w:rPr>
    </w:lvl>
    <w:lvl w:ilvl="4" w:tplc="04090003">
      <w:start w:val="1"/>
      <w:numFmt w:val="bullet"/>
      <w:lvlText w:val="o"/>
      <w:lvlJc w:val="left"/>
      <w:pPr>
        <w:ind w:left="3649" w:hanging="360"/>
      </w:pPr>
      <w:rPr>
        <w:rFonts w:ascii="Courier New" w:hAnsi="Courier New" w:cs="Times New Roman" w:hint="default"/>
      </w:rPr>
    </w:lvl>
    <w:lvl w:ilvl="5" w:tplc="04090005">
      <w:start w:val="1"/>
      <w:numFmt w:val="bullet"/>
      <w:lvlText w:val=""/>
      <w:lvlJc w:val="left"/>
      <w:pPr>
        <w:ind w:left="4369" w:hanging="360"/>
      </w:pPr>
      <w:rPr>
        <w:rFonts w:ascii="Wingdings" w:hAnsi="Wingdings" w:hint="default"/>
      </w:rPr>
    </w:lvl>
    <w:lvl w:ilvl="6" w:tplc="04090001">
      <w:start w:val="1"/>
      <w:numFmt w:val="bullet"/>
      <w:lvlText w:val=""/>
      <w:lvlJc w:val="left"/>
      <w:pPr>
        <w:ind w:left="5089" w:hanging="360"/>
      </w:pPr>
      <w:rPr>
        <w:rFonts w:ascii="Symbol" w:hAnsi="Symbol" w:hint="default"/>
      </w:rPr>
    </w:lvl>
    <w:lvl w:ilvl="7" w:tplc="04090003">
      <w:start w:val="1"/>
      <w:numFmt w:val="bullet"/>
      <w:lvlText w:val="o"/>
      <w:lvlJc w:val="left"/>
      <w:pPr>
        <w:ind w:left="5809" w:hanging="360"/>
      </w:pPr>
      <w:rPr>
        <w:rFonts w:ascii="Courier New" w:hAnsi="Courier New" w:cs="Times New Roman" w:hint="default"/>
      </w:rPr>
    </w:lvl>
    <w:lvl w:ilvl="8" w:tplc="04090005">
      <w:start w:val="1"/>
      <w:numFmt w:val="bullet"/>
      <w:lvlText w:val=""/>
      <w:lvlJc w:val="left"/>
      <w:pPr>
        <w:ind w:left="6529" w:hanging="360"/>
      </w:pPr>
      <w:rPr>
        <w:rFonts w:ascii="Wingdings" w:hAnsi="Wingdings" w:hint="default"/>
      </w:rPr>
    </w:lvl>
  </w:abstractNum>
  <w:abstractNum w:abstractNumId="16" w15:restartNumberingAfterBreak="0">
    <w:nsid w:val="1C1B72DE"/>
    <w:multiLevelType w:val="hybridMultilevel"/>
    <w:tmpl w:val="E0C81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627BF9"/>
    <w:multiLevelType w:val="hybridMultilevel"/>
    <w:tmpl w:val="C03C780C"/>
    <w:lvl w:ilvl="0" w:tplc="D76A958C">
      <w:start w:val="1"/>
      <w:numFmt w:val="bullet"/>
      <w:lvlText w:val="+"/>
      <w:lvlJc w:val="left"/>
      <w:pPr>
        <w:ind w:left="720" w:hanging="360"/>
      </w:pPr>
      <w:rPr>
        <w:rFonts w:ascii="DINOT" w:hAnsi="DINOT"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793A49"/>
    <w:multiLevelType w:val="hybridMultilevel"/>
    <w:tmpl w:val="1A2C49BE"/>
    <w:lvl w:ilvl="0" w:tplc="D76A958C">
      <w:start w:val="1"/>
      <w:numFmt w:val="bullet"/>
      <w:lvlText w:val="+"/>
      <w:lvlJc w:val="left"/>
      <w:pPr>
        <w:ind w:left="720" w:hanging="360"/>
      </w:pPr>
      <w:rPr>
        <w:rFonts w:ascii="DINOT" w:hAnsi="DINOT"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594B99"/>
    <w:multiLevelType w:val="hybridMultilevel"/>
    <w:tmpl w:val="F5C66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F92E91"/>
    <w:multiLevelType w:val="hybridMultilevel"/>
    <w:tmpl w:val="7340B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62752E"/>
    <w:multiLevelType w:val="hybridMultilevel"/>
    <w:tmpl w:val="75500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7A0FAF"/>
    <w:multiLevelType w:val="hybridMultilevel"/>
    <w:tmpl w:val="D2523EA2"/>
    <w:lvl w:ilvl="0" w:tplc="D76A958C">
      <w:start w:val="1"/>
      <w:numFmt w:val="bullet"/>
      <w:lvlText w:val="+"/>
      <w:lvlJc w:val="left"/>
      <w:pPr>
        <w:ind w:left="769" w:hanging="360"/>
      </w:pPr>
      <w:rPr>
        <w:rFonts w:ascii="DINOT" w:hAnsi="DINOT" w:hint="default"/>
        <w:color w:val="C00000"/>
      </w:rPr>
    </w:lvl>
    <w:lvl w:ilvl="1" w:tplc="04090003">
      <w:start w:val="1"/>
      <w:numFmt w:val="bullet"/>
      <w:lvlText w:val="o"/>
      <w:lvlJc w:val="left"/>
      <w:pPr>
        <w:ind w:left="1489" w:hanging="360"/>
      </w:pPr>
      <w:rPr>
        <w:rFonts w:ascii="Courier New" w:hAnsi="Courier New" w:cs="Times New Roman" w:hint="default"/>
      </w:rPr>
    </w:lvl>
    <w:lvl w:ilvl="2" w:tplc="04090005">
      <w:start w:val="1"/>
      <w:numFmt w:val="bullet"/>
      <w:lvlText w:val=""/>
      <w:lvlJc w:val="left"/>
      <w:pPr>
        <w:ind w:left="2209" w:hanging="360"/>
      </w:pPr>
      <w:rPr>
        <w:rFonts w:ascii="Wingdings" w:hAnsi="Wingdings" w:hint="default"/>
      </w:rPr>
    </w:lvl>
    <w:lvl w:ilvl="3" w:tplc="04090001">
      <w:start w:val="1"/>
      <w:numFmt w:val="bullet"/>
      <w:lvlText w:val=""/>
      <w:lvlJc w:val="left"/>
      <w:pPr>
        <w:ind w:left="2929" w:hanging="360"/>
      </w:pPr>
      <w:rPr>
        <w:rFonts w:ascii="Symbol" w:hAnsi="Symbol" w:hint="default"/>
      </w:rPr>
    </w:lvl>
    <w:lvl w:ilvl="4" w:tplc="04090003">
      <w:start w:val="1"/>
      <w:numFmt w:val="bullet"/>
      <w:lvlText w:val="o"/>
      <w:lvlJc w:val="left"/>
      <w:pPr>
        <w:ind w:left="3649" w:hanging="360"/>
      </w:pPr>
      <w:rPr>
        <w:rFonts w:ascii="Courier New" w:hAnsi="Courier New" w:cs="Times New Roman" w:hint="default"/>
      </w:rPr>
    </w:lvl>
    <w:lvl w:ilvl="5" w:tplc="04090005">
      <w:start w:val="1"/>
      <w:numFmt w:val="bullet"/>
      <w:lvlText w:val=""/>
      <w:lvlJc w:val="left"/>
      <w:pPr>
        <w:ind w:left="4369" w:hanging="360"/>
      </w:pPr>
      <w:rPr>
        <w:rFonts w:ascii="Wingdings" w:hAnsi="Wingdings" w:hint="default"/>
      </w:rPr>
    </w:lvl>
    <w:lvl w:ilvl="6" w:tplc="04090001">
      <w:start w:val="1"/>
      <w:numFmt w:val="bullet"/>
      <w:lvlText w:val=""/>
      <w:lvlJc w:val="left"/>
      <w:pPr>
        <w:ind w:left="5089" w:hanging="360"/>
      </w:pPr>
      <w:rPr>
        <w:rFonts w:ascii="Symbol" w:hAnsi="Symbol" w:hint="default"/>
      </w:rPr>
    </w:lvl>
    <w:lvl w:ilvl="7" w:tplc="04090003">
      <w:start w:val="1"/>
      <w:numFmt w:val="bullet"/>
      <w:lvlText w:val="o"/>
      <w:lvlJc w:val="left"/>
      <w:pPr>
        <w:ind w:left="5809" w:hanging="360"/>
      </w:pPr>
      <w:rPr>
        <w:rFonts w:ascii="Courier New" w:hAnsi="Courier New" w:cs="Times New Roman" w:hint="default"/>
      </w:rPr>
    </w:lvl>
    <w:lvl w:ilvl="8" w:tplc="04090005">
      <w:start w:val="1"/>
      <w:numFmt w:val="bullet"/>
      <w:lvlText w:val=""/>
      <w:lvlJc w:val="left"/>
      <w:pPr>
        <w:ind w:left="6529" w:hanging="360"/>
      </w:pPr>
      <w:rPr>
        <w:rFonts w:ascii="Wingdings" w:hAnsi="Wingdings" w:hint="default"/>
      </w:rPr>
    </w:lvl>
  </w:abstractNum>
  <w:abstractNum w:abstractNumId="23" w15:restartNumberingAfterBreak="0">
    <w:nsid w:val="339A5F07"/>
    <w:multiLevelType w:val="multilevel"/>
    <w:tmpl w:val="97C8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7449EB"/>
    <w:multiLevelType w:val="hybridMultilevel"/>
    <w:tmpl w:val="EBCA3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815F1D"/>
    <w:multiLevelType w:val="hybridMultilevel"/>
    <w:tmpl w:val="3CF60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807661"/>
    <w:multiLevelType w:val="multilevel"/>
    <w:tmpl w:val="5A586870"/>
    <w:lvl w:ilvl="0">
      <w:start w:val="1"/>
      <w:numFmt w:val="decimal"/>
      <w:lvlText w:val="%1."/>
      <w:lvlJc w:val="left"/>
      <w:pPr>
        <w:tabs>
          <w:tab w:val="num" w:pos="720"/>
        </w:tabs>
        <w:ind w:left="720" w:hanging="360"/>
      </w:pPr>
      <w:rPr>
        <w:rFonts w:hint="default"/>
        <w:color w:val="C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32181A"/>
    <w:multiLevelType w:val="multilevel"/>
    <w:tmpl w:val="B0AE7220"/>
    <w:lvl w:ilvl="0">
      <w:start w:val="1"/>
      <w:numFmt w:val="decimal"/>
      <w:pStyle w:val="Heading1"/>
      <w:lvlText w:val="%1"/>
      <w:lvlJc w:val="left"/>
      <w:pPr>
        <w:ind w:left="432" w:hanging="432"/>
      </w:pPr>
      <w:rPr>
        <w:rFonts w:hint="default"/>
      </w:rPr>
    </w:lvl>
    <w:lvl w:ilvl="1">
      <w:start w:val="1"/>
      <w:numFmt w:val="decimal"/>
      <w:lvlText w:val="%1.%2"/>
      <w:lvlJc w:val="left"/>
      <w:pPr>
        <w:ind w:left="718" w:hanging="576"/>
      </w:pPr>
      <w:rPr>
        <w:rFonts w:hint="default"/>
        <w:color w:val="C0000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3E940100"/>
    <w:multiLevelType w:val="hybridMultilevel"/>
    <w:tmpl w:val="AAC6E79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15:restartNumberingAfterBreak="0">
    <w:nsid w:val="405B31C1"/>
    <w:multiLevelType w:val="hybridMultilevel"/>
    <w:tmpl w:val="C3120188"/>
    <w:lvl w:ilvl="0" w:tplc="7A325B74">
      <w:numFmt w:val="bullet"/>
      <w:lvlText w:val="-"/>
      <w:lvlJc w:val="left"/>
      <w:pPr>
        <w:ind w:left="720" w:hanging="360"/>
      </w:pPr>
      <w:rPr>
        <w:rFonts w:ascii="DINOT" w:eastAsia="Times New Roman" w:hAnsi="DINO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7D7647"/>
    <w:multiLevelType w:val="hybridMultilevel"/>
    <w:tmpl w:val="B30E9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367294"/>
    <w:multiLevelType w:val="hybridMultilevel"/>
    <w:tmpl w:val="F3CC9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290668"/>
    <w:multiLevelType w:val="hybridMultilevel"/>
    <w:tmpl w:val="E8B02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C5F6306"/>
    <w:multiLevelType w:val="hybridMultilevel"/>
    <w:tmpl w:val="74961FDC"/>
    <w:lvl w:ilvl="0" w:tplc="AF8E69D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5CB12C08"/>
    <w:multiLevelType w:val="hybridMultilevel"/>
    <w:tmpl w:val="5A888B60"/>
    <w:lvl w:ilvl="0" w:tplc="2676DB0E">
      <w:start w:val="38"/>
      <w:numFmt w:val="bullet"/>
      <w:lvlText w:val="-"/>
      <w:lvlJc w:val="left"/>
      <w:pPr>
        <w:ind w:left="720" w:hanging="360"/>
      </w:pPr>
      <w:rPr>
        <w:rFonts w:ascii="DINOT" w:eastAsia="Times New Roman" w:hAnsi="DINO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BF25F7"/>
    <w:multiLevelType w:val="hybridMultilevel"/>
    <w:tmpl w:val="74008B42"/>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36" w15:restartNumberingAfterBreak="0">
    <w:nsid w:val="5E634279"/>
    <w:multiLevelType w:val="hybridMultilevel"/>
    <w:tmpl w:val="D58C1536"/>
    <w:lvl w:ilvl="0" w:tplc="D76A958C">
      <w:start w:val="1"/>
      <w:numFmt w:val="bullet"/>
      <w:lvlText w:val="+"/>
      <w:lvlJc w:val="left"/>
      <w:pPr>
        <w:ind w:left="720" w:hanging="360"/>
      </w:pPr>
      <w:rPr>
        <w:rFonts w:ascii="DINOT" w:hAnsi="DINOT" w:hint="default"/>
        <w:color w:val="C0000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EAE07CA"/>
    <w:multiLevelType w:val="hybridMultilevel"/>
    <w:tmpl w:val="E548BC0E"/>
    <w:lvl w:ilvl="0" w:tplc="D76A958C">
      <w:start w:val="1"/>
      <w:numFmt w:val="bullet"/>
      <w:lvlText w:val="+"/>
      <w:lvlJc w:val="left"/>
      <w:pPr>
        <w:ind w:left="720" w:hanging="360"/>
      </w:pPr>
      <w:rPr>
        <w:rFonts w:ascii="DINOT" w:hAnsi="DINOT" w:hint="default"/>
        <w:color w:val="C0000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68D70E3"/>
    <w:multiLevelType w:val="hybridMultilevel"/>
    <w:tmpl w:val="989E653C"/>
    <w:lvl w:ilvl="0" w:tplc="EBF6BAD4">
      <w:numFmt w:val="bullet"/>
      <w:lvlText w:val="-"/>
      <w:lvlJc w:val="left"/>
      <w:pPr>
        <w:ind w:left="1080" w:hanging="360"/>
      </w:pPr>
      <w:rPr>
        <w:rFonts w:ascii="DINOT" w:eastAsia="Times New Roman" w:hAnsi="DINOT"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D192275"/>
    <w:multiLevelType w:val="multilevel"/>
    <w:tmpl w:val="58A63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EF0ED8"/>
    <w:multiLevelType w:val="multilevel"/>
    <w:tmpl w:val="2AAE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474D80"/>
    <w:multiLevelType w:val="hybridMultilevel"/>
    <w:tmpl w:val="52445E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5B20BF8"/>
    <w:multiLevelType w:val="hybridMultilevel"/>
    <w:tmpl w:val="4A6EE0CA"/>
    <w:lvl w:ilvl="0" w:tplc="28E68276">
      <w:numFmt w:val="bullet"/>
      <w:lvlText w:val="-"/>
      <w:lvlJc w:val="left"/>
      <w:pPr>
        <w:ind w:left="720" w:hanging="360"/>
      </w:pPr>
      <w:rPr>
        <w:rFonts w:ascii="DINOT" w:eastAsia="Times New Roman" w:hAnsi="DINO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C7219D"/>
    <w:multiLevelType w:val="hybridMultilevel"/>
    <w:tmpl w:val="56BCE404"/>
    <w:lvl w:ilvl="0" w:tplc="2B42D30E">
      <w:numFmt w:val="bullet"/>
      <w:lvlText w:val="-"/>
      <w:lvlJc w:val="left"/>
      <w:pPr>
        <w:ind w:left="720" w:hanging="360"/>
      </w:pPr>
      <w:rPr>
        <w:rFonts w:ascii="DINOT" w:eastAsia="Times New Roman" w:hAnsi="DINO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8"/>
  </w:num>
  <w:num w:numId="13">
    <w:abstractNumId w:val="33"/>
  </w:num>
  <w:num w:numId="14">
    <w:abstractNumId w:val="21"/>
  </w:num>
  <w:num w:numId="15">
    <w:abstractNumId w:val="35"/>
  </w:num>
  <w:num w:numId="16">
    <w:abstractNumId w:val="19"/>
  </w:num>
  <w:num w:numId="17">
    <w:abstractNumId w:val="25"/>
  </w:num>
  <w:num w:numId="18">
    <w:abstractNumId w:val="30"/>
  </w:num>
  <w:num w:numId="19">
    <w:abstractNumId w:val="11"/>
  </w:num>
  <w:num w:numId="20">
    <w:abstractNumId w:val="41"/>
  </w:num>
  <w:num w:numId="21">
    <w:abstractNumId w:val="10"/>
  </w:num>
  <w:num w:numId="22">
    <w:abstractNumId w:val="32"/>
  </w:num>
  <w:num w:numId="23">
    <w:abstractNumId w:val="15"/>
  </w:num>
  <w:num w:numId="24">
    <w:abstractNumId w:val="16"/>
  </w:num>
  <w:num w:numId="25">
    <w:abstractNumId w:val="36"/>
  </w:num>
  <w:num w:numId="26">
    <w:abstractNumId w:val="22"/>
  </w:num>
  <w:num w:numId="27">
    <w:abstractNumId w:val="37"/>
  </w:num>
  <w:num w:numId="28">
    <w:abstractNumId w:val="23"/>
  </w:num>
  <w:num w:numId="29">
    <w:abstractNumId w:val="13"/>
  </w:num>
  <w:num w:numId="30">
    <w:abstractNumId w:val="17"/>
  </w:num>
  <w:num w:numId="31">
    <w:abstractNumId w:val="42"/>
  </w:num>
  <w:num w:numId="32">
    <w:abstractNumId w:val="18"/>
  </w:num>
  <w:num w:numId="33">
    <w:abstractNumId w:val="34"/>
  </w:num>
  <w:num w:numId="34">
    <w:abstractNumId w:val="31"/>
  </w:num>
  <w:num w:numId="35">
    <w:abstractNumId w:val="43"/>
  </w:num>
  <w:num w:numId="36">
    <w:abstractNumId w:val="38"/>
  </w:num>
  <w:num w:numId="37">
    <w:abstractNumId w:val="24"/>
  </w:num>
  <w:num w:numId="38">
    <w:abstractNumId w:val="29"/>
  </w:num>
  <w:num w:numId="39">
    <w:abstractNumId w:val="40"/>
  </w:num>
  <w:num w:numId="40">
    <w:abstractNumId w:val="12"/>
  </w:num>
  <w:num w:numId="41">
    <w:abstractNumId w:val="14"/>
  </w:num>
  <w:num w:numId="42">
    <w:abstractNumId w:val="39"/>
  </w:num>
  <w:num w:numId="43">
    <w:abstractNumId w:val="20"/>
  </w:num>
  <w:num w:numId="44">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o:colormru v:ext="edit" colors="#333"/>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9B"/>
    <w:rsid w:val="00002306"/>
    <w:rsid w:val="000034A5"/>
    <w:rsid w:val="0000489B"/>
    <w:rsid w:val="00006A63"/>
    <w:rsid w:val="000075F7"/>
    <w:rsid w:val="00010319"/>
    <w:rsid w:val="000112FF"/>
    <w:rsid w:val="00013A32"/>
    <w:rsid w:val="0001601E"/>
    <w:rsid w:val="000160C6"/>
    <w:rsid w:val="000170EA"/>
    <w:rsid w:val="000179B3"/>
    <w:rsid w:val="000214AC"/>
    <w:rsid w:val="00022727"/>
    <w:rsid w:val="00022C99"/>
    <w:rsid w:val="0002417E"/>
    <w:rsid w:val="00024E6D"/>
    <w:rsid w:val="000251ED"/>
    <w:rsid w:val="00025747"/>
    <w:rsid w:val="00025C2E"/>
    <w:rsid w:val="00025E74"/>
    <w:rsid w:val="00026BDA"/>
    <w:rsid w:val="00027CF5"/>
    <w:rsid w:val="00030A47"/>
    <w:rsid w:val="000322D9"/>
    <w:rsid w:val="0003290B"/>
    <w:rsid w:val="00037131"/>
    <w:rsid w:val="000377F5"/>
    <w:rsid w:val="000401B1"/>
    <w:rsid w:val="00041C19"/>
    <w:rsid w:val="00043301"/>
    <w:rsid w:val="000454A8"/>
    <w:rsid w:val="00047EE8"/>
    <w:rsid w:val="00050EF1"/>
    <w:rsid w:val="000529EC"/>
    <w:rsid w:val="000539B3"/>
    <w:rsid w:val="0005672E"/>
    <w:rsid w:val="00057494"/>
    <w:rsid w:val="00060FC6"/>
    <w:rsid w:val="00061BA4"/>
    <w:rsid w:val="0006318D"/>
    <w:rsid w:val="00063615"/>
    <w:rsid w:val="00066F0B"/>
    <w:rsid w:val="00070845"/>
    <w:rsid w:val="00072EFE"/>
    <w:rsid w:val="00080C73"/>
    <w:rsid w:val="00082442"/>
    <w:rsid w:val="00083D50"/>
    <w:rsid w:val="0008490D"/>
    <w:rsid w:val="00085DA4"/>
    <w:rsid w:val="00086FEC"/>
    <w:rsid w:val="00091984"/>
    <w:rsid w:val="00091C97"/>
    <w:rsid w:val="000924AB"/>
    <w:rsid w:val="00093034"/>
    <w:rsid w:val="00093A37"/>
    <w:rsid w:val="000944AD"/>
    <w:rsid w:val="00094732"/>
    <w:rsid w:val="0009610D"/>
    <w:rsid w:val="000971CF"/>
    <w:rsid w:val="000A1377"/>
    <w:rsid w:val="000A5288"/>
    <w:rsid w:val="000A6728"/>
    <w:rsid w:val="000B04C9"/>
    <w:rsid w:val="000B1146"/>
    <w:rsid w:val="000B2C13"/>
    <w:rsid w:val="000B6137"/>
    <w:rsid w:val="000C16A8"/>
    <w:rsid w:val="000C2C04"/>
    <w:rsid w:val="000C48E1"/>
    <w:rsid w:val="000C4F66"/>
    <w:rsid w:val="000C52E6"/>
    <w:rsid w:val="000C54BA"/>
    <w:rsid w:val="000C637C"/>
    <w:rsid w:val="000C642E"/>
    <w:rsid w:val="000D02A7"/>
    <w:rsid w:val="000D0DA5"/>
    <w:rsid w:val="000D1E73"/>
    <w:rsid w:val="000D33C3"/>
    <w:rsid w:val="000D39A1"/>
    <w:rsid w:val="000D3BBB"/>
    <w:rsid w:val="000D3CD4"/>
    <w:rsid w:val="000D5FB5"/>
    <w:rsid w:val="000D6198"/>
    <w:rsid w:val="000D6B11"/>
    <w:rsid w:val="000E1954"/>
    <w:rsid w:val="000E3EB0"/>
    <w:rsid w:val="000E43D1"/>
    <w:rsid w:val="000F0E98"/>
    <w:rsid w:val="000F1851"/>
    <w:rsid w:val="000F1FB6"/>
    <w:rsid w:val="000F2309"/>
    <w:rsid w:val="000F438F"/>
    <w:rsid w:val="000F4DF7"/>
    <w:rsid w:val="00101946"/>
    <w:rsid w:val="00102A7D"/>
    <w:rsid w:val="00102B69"/>
    <w:rsid w:val="00103B58"/>
    <w:rsid w:val="00103D10"/>
    <w:rsid w:val="0010448C"/>
    <w:rsid w:val="00105705"/>
    <w:rsid w:val="00106923"/>
    <w:rsid w:val="0011266E"/>
    <w:rsid w:val="001130DB"/>
    <w:rsid w:val="0011321E"/>
    <w:rsid w:val="00113C97"/>
    <w:rsid w:val="00113D76"/>
    <w:rsid w:val="0011477D"/>
    <w:rsid w:val="00114E7F"/>
    <w:rsid w:val="00115024"/>
    <w:rsid w:val="00116DB7"/>
    <w:rsid w:val="001170E3"/>
    <w:rsid w:val="00117E79"/>
    <w:rsid w:val="00120704"/>
    <w:rsid w:val="00120762"/>
    <w:rsid w:val="00120E05"/>
    <w:rsid w:val="001213F0"/>
    <w:rsid w:val="00122781"/>
    <w:rsid w:val="00123C6F"/>
    <w:rsid w:val="00124467"/>
    <w:rsid w:val="00124933"/>
    <w:rsid w:val="001261D5"/>
    <w:rsid w:val="0013113B"/>
    <w:rsid w:val="00131F7C"/>
    <w:rsid w:val="00133169"/>
    <w:rsid w:val="0013323F"/>
    <w:rsid w:val="00134B1F"/>
    <w:rsid w:val="00134C4A"/>
    <w:rsid w:val="00135797"/>
    <w:rsid w:val="00135F99"/>
    <w:rsid w:val="00136051"/>
    <w:rsid w:val="00137604"/>
    <w:rsid w:val="0013768C"/>
    <w:rsid w:val="00137EC2"/>
    <w:rsid w:val="001423BA"/>
    <w:rsid w:val="001431DF"/>
    <w:rsid w:val="001448B4"/>
    <w:rsid w:val="00147832"/>
    <w:rsid w:val="00150E0F"/>
    <w:rsid w:val="001521E2"/>
    <w:rsid w:val="001533C0"/>
    <w:rsid w:val="001574E6"/>
    <w:rsid w:val="00163694"/>
    <w:rsid w:val="001651B4"/>
    <w:rsid w:val="00165327"/>
    <w:rsid w:val="00165451"/>
    <w:rsid w:val="00165C69"/>
    <w:rsid w:val="00167C8C"/>
    <w:rsid w:val="00170A5C"/>
    <w:rsid w:val="0017214E"/>
    <w:rsid w:val="001733D2"/>
    <w:rsid w:val="001737D5"/>
    <w:rsid w:val="00173856"/>
    <w:rsid w:val="00174B9D"/>
    <w:rsid w:val="00175A48"/>
    <w:rsid w:val="00182995"/>
    <w:rsid w:val="00183B85"/>
    <w:rsid w:val="00184D2F"/>
    <w:rsid w:val="00185F91"/>
    <w:rsid w:val="001918E2"/>
    <w:rsid w:val="0019242C"/>
    <w:rsid w:val="00192C09"/>
    <w:rsid w:val="001A1329"/>
    <w:rsid w:val="001B6916"/>
    <w:rsid w:val="001B6B24"/>
    <w:rsid w:val="001B725E"/>
    <w:rsid w:val="001C5440"/>
    <w:rsid w:val="001C65E6"/>
    <w:rsid w:val="001C6BC0"/>
    <w:rsid w:val="001D289B"/>
    <w:rsid w:val="001D3106"/>
    <w:rsid w:val="001D52A9"/>
    <w:rsid w:val="001D76D8"/>
    <w:rsid w:val="001E167E"/>
    <w:rsid w:val="001E1AD4"/>
    <w:rsid w:val="001E238B"/>
    <w:rsid w:val="001E37CC"/>
    <w:rsid w:val="001E4A27"/>
    <w:rsid w:val="001E524C"/>
    <w:rsid w:val="001E5A87"/>
    <w:rsid w:val="001E7156"/>
    <w:rsid w:val="001F0346"/>
    <w:rsid w:val="001F0E7F"/>
    <w:rsid w:val="001F22D2"/>
    <w:rsid w:val="001F289A"/>
    <w:rsid w:val="001F2EF6"/>
    <w:rsid w:val="001F487D"/>
    <w:rsid w:val="001F6F71"/>
    <w:rsid w:val="002005D7"/>
    <w:rsid w:val="00201623"/>
    <w:rsid w:val="00202FDE"/>
    <w:rsid w:val="0020344E"/>
    <w:rsid w:val="0020394A"/>
    <w:rsid w:val="00204DE1"/>
    <w:rsid w:val="00207E47"/>
    <w:rsid w:val="00211753"/>
    <w:rsid w:val="002240E5"/>
    <w:rsid w:val="00224228"/>
    <w:rsid w:val="00224629"/>
    <w:rsid w:val="00225D11"/>
    <w:rsid w:val="00227E29"/>
    <w:rsid w:val="002301B2"/>
    <w:rsid w:val="002303EC"/>
    <w:rsid w:val="00230806"/>
    <w:rsid w:val="0023135E"/>
    <w:rsid w:val="00231B63"/>
    <w:rsid w:val="00234BE0"/>
    <w:rsid w:val="00234DFA"/>
    <w:rsid w:val="00234FCC"/>
    <w:rsid w:val="00236285"/>
    <w:rsid w:val="002372D0"/>
    <w:rsid w:val="00237960"/>
    <w:rsid w:val="00240252"/>
    <w:rsid w:val="00240E8F"/>
    <w:rsid w:val="002421B4"/>
    <w:rsid w:val="00242DE5"/>
    <w:rsid w:val="00246147"/>
    <w:rsid w:val="00251A5D"/>
    <w:rsid w:val="00252196"/>
    <w:rsid w:val="00253D20"/>
    <w:rsid w:val="00254397"/>
    <w:rsid w:val="00255125"/>
    <w:rsid w:val="00256191"/>
    <w:rsid w:val="00256C61"/>
    <w:rsid w:val="00260E9C"/>
    <w:rsid w:val="00261601"/>
    <w:rsid w:val="00262859"/>
    <w:rsid w:val="00262CB0"/>
    <w:rsid w:val="0026308C"/>
    <w:rsid w:val="00264C04"/>
    <w:rsid w:val="00271685"/>
    <w:rsid w:val="002769E7"/>
    <w:rsid w:val="00281439"/>
    <w:rsid w:val="00281B22"/>
    <w:rsid w:val="00282B72"/>
    <w:rsid w:val="00283244"/>
    <w:rsid w:val="002837E9"/>
    <w:rsid w:val="002848DF"/>
    <w:rsid w:val="002905A8"/>
    <w:rsid w:val="00291955"/>
    <w:rsid w:val="0029241A"/>
    <w:rsid w:val="00292611"/>
    <w:rsid w:val="00292B48"/>
    <w:rsid w:val="00292BE8"/>
    <w:rsid w:val="0029303D"/>
    <w:rsid w:val="002934D3"/>
    <w:rsid w:val="00296381"/>
    <w:rsid w:val="00296D00"/>
    <w:rsid w:val="002A072D"/>
    <w:rsid w:val="002A0766"/>
    <w:rsid w:val="002A257C"/>
    <w:rsid w:val="002A2B05"/>
    <w:rsid w:val="002A3C4B"/>
    <w:rsid w:val="002A7281"/>
    <w:rsid w:val="002A72E9"/>
    <w:rsid w:val="002A7F95"/>
    <w:rsid w:val="002B38BF"/>
    <w:rsid w:val="002B3FE9"/>
    <w:rsid w:val="002B56CA"/>
    <w:rsid w:val="002B5E8D"/>
    <w:rsid w:val="002C2026"/>
    <w:rsid w:val="002C6825"/>
    <w:rsid w:val="002D38DE"/>
    <w:rsid w:val="002D5A17"/>
    <w:rsid w:val="002D797C"/>
    <w:rsid w:val="002E0F62"/>
    <w:rsid w:val="002E1FA6"/>
    <w:rsid w:val="002E29E7"/>
    <w:rsid w:val="002E346F"/>
    <w:rsid w:val="002E36A1"/>
    <w:rsid w:val="0030143C"/>
    <w:rsid w:val="00303A14"/>
    <w:rsid w:val="00304C15"/>
    <w:rsid w:val="003059EE"/>
    <w:rsid w:val="00312E7F"/>
    <w:rsid w:val="003150FD"/>
    <w:rsid w:val="00316744"/>
    <w:rsid w:val="0031737A"/>
    <w:rsid w:val="00317AE0"/>
    <w:rsid w:val="00317B13"/>
    <w:rsid w:val="00320006"/>
    <w:rsid w:val="003208A1"/>
    <w:rsid w:val="003227CB"/>
    <w:rsid w:val="00322B91"/>
    <w:rsid w:val="0032329E"/>
    <w:rsid w:val="00323CB8"/>
    <w:rsid w:val="00324AD3"/>
    <w:rsid w:val="00325A28"/>
    <w:rsid w:val="0032693E"/>
    <w:rsid w:val="003272AB"/>
    <w:rsid w:val="00327AAE"/>
    <w:rsid w:val="00330181"/>
    <w:rsid w:val="003301CA"/>
    <w:rsid w:val="00330298"/>
    <w:rsid w:val="00331FFD"/>
    <w:rsid w:val="0033433B"/>
    <w:rsid w:val="003349EA"/>
    <w:rsid w:val="00334B1B"/>
    <w:rsid w:val="00335E15"/>
    <w:rsid w:val="00336F8E"/>
    <w:rsid w:val="00337790"/>
    <w:rsid w:val="00341045"/>
    <w:rsid w:val="003456B2"/>
    <w:rsid w:val="003462AC"/>
    <w:rsid w:val="00346EF2"/>
    <w:rsid w:val="00347843"/>
    <w:rsid w:val="00347FE0"/>
    <w:rsid w:val="00350ACE"/>
    <w:rsid w:val="00350CA5"/>
    <w:rsid w:val="003515AF"/>
    <w:rsid w:val="00352221"/>
    <w:rsid w:val="00352DAD"/>
    <w:rsid w:val="003534B5"/>
    <w:rsid w:val="0035356C"/>
    <w:rsid w:val="003546CC"/>
    <w:rsid w:val="00357F59"/>
    <w:rsid w:val="00361AEC"/>
    <w:rsid w:val="00362152"/>
    <w:rsid w:val="003626AE"/>
    <w:rsid w:val="00363ACA"/>
    <w:rsid w:val="00364365"/>
    <w:rsid w:val="00364610"/>
    <w:rsid w:val="00371122"/>
    <w:rsid w:val="003737A9"/>
    <w:rsid w:val="00375306"/>
    <w:rsid w:val="003759F7"/>
    <w:rsid w:val="00375E48"/>
    <w:rsid w:val="00377DA7"/>
    <w:rsid w:val="00380754"/>
    <w:rsid w:val="0038116C"/>
    <w:rsid w:val="00381DC2"/>
    <w:rsid w:val="003822DC"/>
    <w:rsid w:val="003853BB"/>
    <w:rsid w:val="00390BB0"/>
    <w:rsid w:val="00391430"/>
    <w:rsid w:val="0039254D"/>
    <w:rsid w:val="0039300F"/>
    <w:rsid w:val="00396623"/>
    <w:rsid w:val="003A123E"/>
    <w:rsid w:val="003A12B5"/>
    <w:rsid w:val="003A1B35"/>
    <w:rsid w:val="003A4F6D"/>
    <w:rsid w:val="003B0BB2"/>
    <w:rsid w:val="003B1964"/>
    <w:rsid w:val="003B1A14"/>
    <w:rsid w:val="003B7DB2"/>
    <w:rsid w:val="003C0F31"/>
    <w:rsid w:val="003C433A"/>
    <w:rsid w:val="003C660B"/>
    <w:rsid w:val="003D11ED"/>
    <w:rsid w:val="003D3D23"/>
    <w:rsid w:val="003D3DB8"/>
    <w:rsid w:val="003D4492"/>
    <w:rsid w:val="003D620F"/>
    <w:rsid w:val="003D71BB"/>
    <w:rsid w:val="003E1210"/>
    <w:rsid w:val="003E1CAA"/>
    <w:rsid w:val="003E5CA0"/>
    <w:rsid w:val="003E79C6"/>
    <w:rsid w:val="003E7E48"/>
    <w:rsid w:val="003F1B78"/>
    <w:rsid w:val="003F418D"/>
    <w:rsid w:val="003F4603"/>
    <w:rsid w:val="003F5B30"/>
    <w:rsid w:val="003F6D16"/>
    <w:rsid w:val="003F6EC4"/>
    <w:rsid w:val="003F786E"/>
    <w:rsid w:val="0040015C"/>
    <w:rsid w:val="00402007"/>
    <w:rsid w:val="00402B72"/>
    <w:rsid w:val="0040337A"/>
    <w:rsid w:val="00403EF7"/>
    <w:rsid w:val="00404B73"/>
    <w:rsid w:val="0040572D"/>
    <w:rsid w:val="004068AF"/>
    <w:rsid w:val="00406FA8"/>
    <w:rsid w:val="00412F5C"/>
    <w:rsid w:val="0041372D"/>
    <w:rsid w:val="00415DBB"/>
    <w:rsid w:val="0041696B"/>
    <w:rsid w:val="004202EC"/>
    <w:rsid w:val="0042140C"/>
    <w:rsid w:val="0042377C"/>
    <w:rsid w:val="004265A5"/>
    <w:rsid w:val="00427347"/>
    <w:rsid w:val="00427E74"/>
    <w:rsid w:val="0043018A"/>
    <w:rsid w:val="00431985"/>
    <w:rsid w:val="00435A8C"/>
    <w:rsid w:val="004406FD"/>
    <w:rsid w:val="00442301"/>
    <w:rsid w:val="004425D6"/>
    <w:rsid w:val="004457D5"/>
    <w:rsid w:val="00446B2C"/>
    <w:rsid w:val="00450432"/>
    <w:rsid w:val="00451B35"/>
    <w:rsid w:val="00451F9D"/>
    <w:rsid w:val="00454109"/>
    <w:rsid w:val="004544D0"/>
    <w:rsid w:val="00455AFB"/>
    <w:rsid w:val="004572FD"/>
    <w:rsid w:val="00457511"/>
    <w:rsid w:val="00463117"/>
    <w:rsid w:val="00463690"/>
    <w:rsid w:val="0046676D"/>
    <w:rsid w:val="004670AA"/>
    <w:rsid w:val="00467F91"/>
    <w:rsid w:val="00473F4A"/>
    <w:rsid w:val="004744C1"/>
    <w:rsid w:val="004756E7"/>
    <w:rsid w:val="00481B4E"/>
    <w:rsid w:val="00482D98"/>
    <w:rsid w:val="004831D3"/>
    <w:rsid w:val="00484AF3"/>
    <w:rsid w:val="00486780"/>
    <w:rsid w:val="004867DD"/>
    <w:rsid w:val="00490AC1"/>
    <w:rsid w:val="00491457"/>
    <w:rsid w:val="0049423E"/>
    <w:rsid w:val="004957A7"/>
    <w:rsid w:val="00496B7E"/>
    <w:rsid w:val="00496BD3"/>
    <w:rsid w:val="00497F74"/>
    <w:rsid w:val="004A0594"/>
    <w:rsid w:val="004A1D25"/>
    <w:rsid w:val="004A3D09"/>
    <w:rsid w:val="004A6078"/>
    <w:rsid w:val="004A6E2F"/>
    <w:rsid w:val="004A73F3"/>
    <w:rsid w:val="004B01DB"/>
    <w:rsid w:val="004B1105"/>
    <w:rsid w:val="004B4654"/>
    <w:rsid w:val="004B5579"/>
    <w:rsid w:val="004B7945"/>
    <w:rsid w:val="004B7AB4"/>
    <w:rsid w:val="004C5F6E"/>
    <w:rsid w:val="004D24E1"/>
    <w:rsid w:val="004D2931"/>
    <w:rsid w:val="004D3A08"/>
    <w:rsid w:val="004D42AB"/>
    <w:rsid w:val="004D4999"/>
    <w:rsid w:val="004D4BCE"/>
    <w:rsid w:val="004D52B6"/>
    <w:rsid w:val="004D55CA"/>
    <w:rsid w:val="004D620E"/>
    <w:rsid w:val="004D77DE"/>
    <w:rsid w:val="004E671A"/>
    <w:rsid w:val="004F0108"/>
    <w:rsid w:val="004F35A3"/>
    <w:rsid w:val="004F3735"/>
    <w:rsid w:val="004F4B42"/>
    <w:rsid w:val="004F4DE4"/>
    <w:rsid w:val="00500C0D"/>
    <w:rsid w:val="00500EED"/>
    <w:rsid w:val="00501CBE"/>
    <w:rsid w:val="00502BBE"/>
    <w:rsid w:val="00505FB8"/>
    <w:rsid w:val="0050622C"/>
    <w:rsid w:val="00506267"/>
    <w:rsid w:val="00512238"/>
    <w:rsid w:val="00515382"/>
    <w:rsid w:val="00516476"/>
    <w:rsid w:val="005172ED"/>
    <w:rsid w:val="00520BD8"/>
    <w:rsid w:val="00521708"/>
    <w:rsid w:val="005248C0"/>
    <w:rsid w:val="00527EBA"/>
    <w:rsid w:val="00532DC6"/>
    <w:rsid w:val="005344A8"/>
    <w:rsid w:val="005347C8"/>
    <w:rsid w:val="0053599F"/>
    <w:rsid w:val="00536CCF"/>
    <w:rsid w:val="00536E03"/>
    <w:rsid w:val="00537DCA"/>
    <w:rsid w:val="00542007"/>
    <w:rsid w:val="005429C3"/>
    <w:rsid w:val="005475D2"/>
    <w:rsid w:val="00553C57"/>
    <w:rsid w:val="00554392"/>
    <w:rsid w:val="005546FD"/>
    <w:rsid w:val="005607D4"/>
    <w:rsid w:val="0056243D"/>
    <w:rsid w:val="00562628"/>
    <w:rsid w:val="00564B7B"/>
    <w:rsid w:val="0057170E"/>
    <w:rsid w:val="005719A4"/>
    <w:rsid w:val="00582760"/>
    <w:rsid w:val="00584344"/>
    <w:rsid w:val="0058579F"/>
    <w:rsid w:val="0058590D"/>
    <w:rsid w:val="00585F0E"/>
    <w:rsid w:val="00586956"/>
    <w:rsid w:val="00587613"/>
    <w:rsid w:val="00590243"/>
    <w:rsid w:val="005931DE"/>
    <w:rsid w:val="00593241"/>
    <w:rsid w:val="00596134"/>
    <w:rsid w:val="005A0145"/>
    <w:rsid w:val="005A08FF"/>
    <w:rsid w:val="005A37CC"/>
    <w:rsid w:val="005A4780"/>
    <w:rsid w:val="005A48E8"/>
    <w:rsid w:val="005A6930"/>
    <w:rsid w:val="005A6B24"/>
    <w:rsid w:val="005B1D4E"/>
    <w:rsid w:val="005B3822"/>
    <w:rsid w:val="005B4F3A"/>
    <w:rsid w:val="005B6C2B"/>
    <w:rsid w:val="005C1141"/>
    <w:rsid w:val="005C3003"/>
    <w:rsid w:val="005C5085"/>
    <w:rsid w:val="005C7520"/>
    <w:rsid w:val="005D071A"/>
    <w:rsid w:val="005D1AA1"/>
    <w:rsid w:val="005D23FC"/>
    <w:rsid w:val="005D28EA"/>
    <w:rsid w:val="005D49FB"/>
    <w:rsid w:val="005D74AB"/>
    <w:rsid w:val="005E16A3"/>
    <w:rsid w:val="005E261C"/>
    <w:rsid w:val="005E5048"/>
    <w:rsid w:val="005E54D1"/>
    <w:rsid w:val="005E78A7"/>
    <w:rsid w:val="005F0ABF"/>
    <w:rsid w:val="005F12AD"/>
    <w:rsid w:val="005F435A"/>
    <w:rsid w:val="005F51D8"/>
    <w:rsid w:val="005F6465"/>
    <w:rsid w:val="005F6E5E"/>
    <w:rsid w:val="005F7100"/>
    <w:rsid w:val="005F78D0"/>
    <w:rsid w:val="005F78D6"/>
    <w:rsid w:val="005F7D78"/>
    <w:rsid w:val="0060344B"/>
    <w:rsid w:val="006050F6"/>
    <w:rsid w:val="006058C8"/>
    <w:rsid w:val="00610405"/>
    <w:rsid w:val="00610BC8"/>
    <w:rsid w:val="006115FA"/>
    <w:rsid w:val="00611E69"/>
    <w:rsid w:val="00613B84"/>
    <w:rsid w:val="00615308"/>
    <w:rsid w:val="00615EC8"/>
    <w:rsid w:val="00615EDD"/>
    <w:rsid w:val="00617315"/>
    <w:rsid w:val="0062154D"/>
    <w:rsid w:val="006232DF"/>
    <w:rsid w:val="00624B08"/>
    <w:rsid w:val="00624E56"/>
    <w:rsid w:val="00625A73"/>
    <w:rsid w:val="0062636F"/>
    <w:rsid w:val="00631294"/>
    <w:rsid w:val="00631492"/>
    <w:rsid w:val="0063189F"/>
    <w:rsid w:val="00633355"/>
    <w:rsid w:val="0063335E"/>
    <w:rsid w:val="006365DF"/>
    <w:rsid w:val="006405A4"/>
    <w:rsid w:val="006454AF"/>
    <w:rsid w:val="00645D59"/>
    <w:rsid w:val="00646E87"/>
    <w:rsid w:val="00646EE5"/>
    <w:rsid w:val="006500A5"/>
    <w:rsid w:val="00650B59"/>
    <w:rsid w:val="00651963"/>
    <w:rsid w:val="00651E23"/>
    <w:rsid w:val="00653034"/>
    <w:rsid w:val="00653344"/>
    <w:rsid w:val="006570DE"/>
    <w:rsid w:val="00657D1A"/>
    <w:rsid w:val="00663046"/>
    <w:rsid w:val="00665259"/>
    <w:rsid w:val="00665F1E"/>
    <w:rsid w:val="0067110D"/>
    <w:rsid w:val="00671F55"/>
    <w:rsid w:val="0067313A"/>
    <w:rsid w:val="00673B32"/>
    <w:rsid w:val="00673D8F"/>
    <w:rsid w:val="006746CF"/>
    <w:rsid w:val="00674BBB"/>
    <w:rsid w:val="00675B9E"/>
    <w:rsid w:val="006763A7"/>
    <w:rsid w:val="00680CAD"/>
    <w:rsid w:val="00680FF8"/>
    <w:rsid w:val="00682CEE"/>
    <w:rsid w:val="00684AD9"/>
    <w:rsid w:val="0068682E"/>
    <w:rsid w:val="006911F5"/>
    <w:rsid w:val="006A1109"/>
    <w:rsid w:val="006A4CDE"/>
    <w:rsid w:val="006B100E"/>
    <w:rsid w:val="006B6521"/>
    <w:rsid w:val="006B6640"/>
    <w:rsid w:val="006C08FB"/>
    <w:rsid w:val="006C0E8D"/>
    <w:rsid w:val="006C2480"/>
    <w:rsid w:val="006C3289"/>
    <w:rsid w:val="006C72AE"/>
    <w:rsid w:val="006C74EA"/>
    <w:rsid w:val="006C760A"/>
    <w:rsid w:val="006C7A31"/>
    <w:rsid w:val="006C7F53"/>
    <w:rsid w:val="006D08CC"/>
    <w:rsid w:val="006D0EC3"/>
    <w:rsid w:val="006D4D03"/>
    <w:rsid w:val="006D6267"/>
    <w:rsid w:val="006D6F84"/>
    <w:rsid w:val="006D7837"/>
    <w:rsid w:val="006D7BAC"/>
    <w:rsid w:val="006E1376"/>
    <w:rsid w:val="006E6188"/>
    <w:rsid w:val="006E73D8"/>
    <w:rsid w:val="006F0293"/>
    <w:rsid w:val="006F0B78"/>
    <w:rsid w:val="006F19A2"/>
    <w:rsid w:val="006F1E6C"/>
    <w:rsid w:val="006F2FED"/>
    <w:rsid w:val="006F425E"/>
    <w:rsid w:val="006F4A85"/>
    <w:rsid w:val="006F5F0B"/>
    <w:rsid w:val="006F68D2"/>
    <w:rsid w:val="006F6A90"/>
    <w:rsid w:val="007015B0"/>
    <w:rsid w:val="00704C7E"/>
    <w:rsid w:val="00705C5D"/>
    <w:rsid w:val="00706A0E"/>
    <w:rsid w:val="00707D45"/>
    <w:rsid w:val="00707FDA"/>
    <w:rsid w:val="00710C72"/>
    <w:rsid w:val="00711092"/>
    <w:rsid w:val="0071264C"/>
    <w:rsid w:val="00716F10"/>
    <w:rsid w:val="00724DC5"/>
    <w:rsid w:val="0072691A"/>
    <w:rsid w:val="007308CA"/>
    <w:rsid w:val="00734D96"/>
    <w:rsid w:val="007357D4"/>
    <w:rsid w:val="00735852"/>
    <w:rsid w:val="00736776"/>
    <w:rsid w:val="00737A1E"/>
    <w:rsid w:val="007412D0"/>
    <w:rsid w:val="00747868"/>
    <w:rsid w:val="00747E46"/>
    <w:rsid w:val="00750AA5"/>
    <w:rsid w:val="007523EB"/>
    <w:rsid w:val="00752F68"/>
    <w:rsid w:val="00753371"/>
    <w:rsid w:val="007560D9"/>
    <w:rsid w:val="00756196"/>
    <w:rsid w:val="00757E62"/>
    <w:rsid w:val="00760606"/>
    <w:rsid w:val="007607DA"/>
    <w:rsid w:val="00765352"/>
    <w:rsid w:val="007710F2"/>
    <w:rsid w:val="00771B77"/>
    <w:rsid w:val="0077364E"/>
    <w:rsid w:val="00776725"/>
    <w:rsid w:val="00783611"/>
    <w:rsid w:val="00784CAE"/>
    <w:rsid w:val="00785B73"/>
    <w:rsid w:val="007937E5"/>
    <w:rsid w:val="00795024"/>
    <w:rsid w:val="0079536F"/>
    <w:rsid w:val="0079577F"/>
    <w:rsid w:val="00797188"/>
    <w:rsid w:val="0079764A"/>
    <w:rsid w:val="007A0067"/>
    <w:rsid w:val="007A1295"/>
    <w:rsid w:val="007A2D61"/>
    <w:rsid w:val="007A337C"/>
    <w:rsid w:val="007A3CA2"/>
    <w:rsid w:val="007A5153"/>
    <w:rsid w:val="007B21F1"/>
    <w:rsid w:val="007B2802"/>
    <w:rsid w:val="007B67A0"/>
    <w:rsid w:val="007C6489"/>
    <w:rsid w:val="007D01FB"/>
    <w:rsid w:val="007D2550"/>
    <w:rsid w:val="007D4B2C"/>
    <w:rsid w:val="007D5FEF"/>
    <w:rsid w:val="007E00F1"/>
    <w:rsid w:val="007E164F"/>
    <w:rsid w:val="007E19F9"/>
    <w:rsid w:val="007E1DA0"/>
    <w:rsid w:val="007E4757"/>
    <w:rsid w:val="007E7251"/>
    <w:rsid w:val="007F091F"/>
    <w:rsid w:val="007F12C5"/>
    <w:rsid w:val="007F23E6"/>
    <w:rsid w:val="007F433A"/>
    <w:rsid w:val="007F4C4C"/>
    <w:rsid w:val="007F6DE9"/>
    <w:rsid w:val="007F7235"/>
    <w:rsid w:val="00800DF6"/>
    <w:rsid w:val="00805860"/>
    <w:rsid w:val="00807B2E"/>
    <w:rsid w:val="00811D4D"/>
    <w:rsid w:val="00811E07"/>
    <w:rsid w:val="008127BC"/>
    <w:rsid w:val="00812851"/>
    <w:rsid w:val="00813C50"/>
    <w:rsid w:val="0081432B"/>
    <w:rsid w:val="00814958"/>
    <w:rsid w:val="008150ED"/>
    <w:rsid w:val="00827934"/>
    <w:rsid w:val="00831B31"/>
    <w:rsid w:val="00831B74"/>
    <w:rsid w:val="00832E08"/>
    <w:rsid w:val="008336EC"/>
    <w:rsid w:val="00834255"/>
    <w:rsid w:val="00840392"/>
    <w:rsid w:val="00841669"/>
    <w:rsid w:val="00843A07"/>
    <w:rsid w:val="008460D4"/>
    <w:rsid w:val="0084681C"/>
    <w:rsid w:val="0085091A"/>
    <w:rsid w:val="008510FA"/>
    <w:rsid w:val="00851F4E"/>
    <w:rsid w:val="00854014"/>
    <w:rsid w:val="00855437"/>
    <w:rsid w:val="00856605"/>
    <w:rsid w:val="00856ED0"/>
    <w:rsid w:val="00861518"/>
    <w:rsid w:val="00861AFA"/>
    <w:rsid w:val="00867945"/>
    <w:rsid w:val="00870D12"/>
    <w:rsid w:val="00872BC2"/>
    <w:rsid w:val="0087413C"/>
    <w:rsid w:val="0087564D"/>
    <w:rsid w:val="00875771"/>
    <w:rsid w:val="00876993"/>
    <w:rsid w:val="008777BD"/>
    <w:rsid w:val="008830B9"/>
    <w:rsid w:val="0088311B"/>
    <w:rsid w:val="00883761"/>
    <w:rsid w:val="0089059D"/>
    <w:rsid w:val="00890E97"/>
    <w:rsid w:val="008911C7"/>
    <w:rsid w:val="00894136"/>
    <w:rsid w:val="0089554A"/>
    <w:rsid w:val="0089658A"/>
    <w:rsid w:val="00897B8C"/>
    <w:rsid w:val="008A1CB8"/>
    <w:rsid w:val="008A23E7"/>
    <w:rsid w:val="008A3B7D"/>
    <w:rsid w:val="008A4A22"/>
    <w:rsid w:val="008A6F65"/>
    <w:rsid w:val="008A7360"/>
    <w:rsid w:val="008B1317"/>
    <w:rsid w:val="008B3D8D"/>
    <w:rsid w:val="008B3D9F"/>
    <w:rsid w:val="008B73A8"/>
    <w:rsid w:val="008B7939"/>
    <w:rsid w:val="008B7BBE"/>
    <w:rsid w:val="008C0BF9"/>
    <w:rsid w:val="008C25AC"/>
    <w:rsid w:val="008C2FB9"/>
    <w:rsid w:val="008C5019"/>
    <w:rsid w:val="008C7727"/>
    <w:rsid w:val="008D03E4"/>
    <w:rsid w:val="008D45B2"/>
    <w:rsid w:val="008D5877"/>
    <w:rsid w:val="008D6D94"/>
    <w:rsid w:val="008D7A42"/>
    <w:rsid w:val="008D7F3B"/>
    <w:rsid w:val="008E13B9"/>
    <w:rsid w:val="008E3535"/>
    <w:rsid w:val="008E4C9A"/>
    <w:rsid w:val="008E64FD"/>
    <w:rsid w:val="008E7C96"/>
    <w:rsid w:val="008F0AA1"/>
    <w:rsid w:val="008F4517"/>
    <w:rsid w:val="008F7464"/>
    <w:rsid w:val="00901579"/>
    <w:rsid w:val="00902F5A"/>
    <w:rsid w:val="00905CA4"/>
    <w:rsid w:val="00912CAB"/>
    <w:rsid w:val="0091627A"/>
    <w:rsid w:val="00916C61"/>
    <w:rsid w:val="009204CC"/>
    <w:rsid w:val="009211C2"/>
    <w:rsid w:val="00922088"/>
    <w:rsid w:val="00922CD1"/>
    <w:rsid w:val="0092448E"/>
    <w:rsid w:val="009248E8"/>
    <w:rsid w:val="00924CBE"/>
    <w:rsid w:val="00925118"/>
    <w:rsid w:val="009257A5"/>
    <w:rsid w:val="0092635B"/>
    <w:rsid w:val="00926B05"/>
    <w:rsid w:val="009272A2"/>
    <w:rsid w:val="0093101F"/>
    <w:rsid w:val="00932A63"/>
    <w:rsid w:val="00934993"/>
    <w:rsid w:val="00935AD9"/>
    <w:rsid w:val="009371CB"/>
    <w:rsid w:val="009373E3"/>
    <w:rsid w:val="00942C5B"/>
    <w:rsid w:val="00943924"/>
    <w:rsid w:val="0094514D"/>
    <w:rsid w:val="009470F7"/>
    <w:rsid w:val="009475E8"/>
    <w:rsid w:val="0095048D"/>
    <w:rsid w:val="00952BB9"/>
    <w:rsid w:val="00953633"/>
    <w:rsid w:val="00953F0E"/>
    <w:rsid w:val="009553A6"/>
    <w:rsid w:val="009558C4"/>
    <w:rsid w:val="00955C3F"/>
    <w:rsid w:val="0095638B"/>
    <w:rsid w:val="009573C9"/>
    <w:rsid w:val="00957D6D"/>
    <w:rsid w:val="00963F0F"/>
    <w:rsid w:val="0096429E"/>
    <w:rsid w:val="009671AA"/>
    <w:rsid w:val="00970FCA"/>
    <w:rsid w:val="009721D1"/>
    <w:rsid w:val="009731A6"/>
    <w:rsid w:val="0097353D"/>
    <w:rsid w:val="0097419D"/>
    <w:rsid w:val="00976A2B"/>
    <w:rsid w:val="00980EB8"/>
    <w:rsid w:val="00981E39"/>
    <w:rsid w:val="00982495"/>
    <w:rsid w:val="00982F6A"/>
    <w:rsid w:val="00983FBC"/>
    <w:rsid w:val="00984BE0"/>
    <w:rsid w:val="00987360"/>
    <w:rsid w:val="00990F64"/>
    <w:rsid w:val="0099157D"/>
    <w:rsid w:val="00993828"/>
    <w:rsid w:val="009939B9"/>
    <w:rsid w:val="00993ABB"/>
    <w:rsid w:val="00995B12"/>
    <w:rsid w:val="009A2A76"/>
    <w:rsid w:val="009A3C5C"/>
    <w:rsid w:val="009A4489"/>
    <w:rsid w:val="009A4C3E"/>
    <w:rsid w:val="009A62DB"/>
    <w:rsid w:val="009A7F71"/>
    <w:rsid w:val="009B0864"/>
    <w:rsid w:val="009B1A5E"/>
    <w:rsid w:val="009B6927"/>
    <w:rsid w:val="009C21CD"/>
    <w:rsid w:val="009C4820"/>
    <w:rsid w:val="009C70B0"/>
    <w:rsid w:val="009D1CAE"/>
    <w:rsid w:val="009D21BD"/>
    <w:rsid w:val="009D5769"/>
    <w:rsid w:val="009D5BE9"/>
    <w:rsid w:val="009D64E5"/>
    <w:rsid w:val="009E243E"/>
    <w:rsid w:val="009E2AA4"/>
    <w:rsid w:val="009E50DD"/>
    <w:rsid w:val="009E63AB"/>
    <w:rsid w:val="009E79FD"/>
    <w:rsid w:val="009F14B5"/>
    <w:rsid w:val="009F1B48"/>
    <w:rsid w:val="009F66BD"/>
    <w:rsid w:val="009F73E6"/>
    <w:rsid w:val="00A0072C"/>
    <w:rsid w:val="00A012ED"/>
    <w:rsid w:val="00A01CDF"/>
    <w:rsid w:val="00A03D97"/>
    <w:rsid w:val="00A072FB"/>
    <w:rsid w:val="00A0735D"/>
    <w:rsid w:val="00A110BC"/>
    <w:rsid w:val="00A12C7E"/>
    <w:rsid w:val="00A21690"/>
    <w:rsid w:val="00A21A2F"/>
    <w:rsid w:val="00A229CC"/>
    <w:rsid w:val="00A2401F"/>
    <w:rsid w:val="00A24A63"/>
    <w:rsid w:val="00A25416"/>
    <w:rsid w:val="00A30001"/>
    <w:rsid w:val="00A3043C"/>
    <w:rsid w:val="00A31CBF"/>
    <w:rsid w:val="00A34FD2"/>
    <w:rsid w:val="00A35341"/>
    <w:rsid w:val="00A3632D"/>
    <w:rsid w:val="00A368FD"/>
    <w:rsid w:val="00A37FCE"/>
    <w:rsid w:val="00A4119F"/>
    <w:rsid w:val="00A42075"/>
    <w:rsid w:val="00A42232"/>
    <w:rsid w:val="00A42667"/>
    <w:rsid w:val="00A44C59"/>
    <w:rsid w:val="00A468CA"/>
    <w:rsid w:val="00A533E9"/>
    <w:rsid w:val="00A54D10"/>
    <w:rsid w:val="00A60862"/>
    <w:rsid w:val="00A61CC7"/>
    <w:rsid w:val="00A6258A"/>
    <w:rsid w:val="00A64EBC"/>
    <w:rsid w:val="00A65903"/>
    <w:rsid w:val="00A71BAA"/>
    <w:rsid w:val="00A72D9B"/>
    <w:rsid w:val="00A72F59"/>
    <w:rsid w:val="00A72FC7"/>
    <w:rsid w:val="00A73F4C"/>
    <w:rsid w:val="00A87749"/>
    <w:rsid w:val="00A90D06"/>
    <w:rsid w:val="00A948EE"/>
    <w:rsid w:val="00A95603"/>
    <w:rsid w:val="00A957DF"/>
    <w:rsid w:val="00A97FCB"/>
    <w:rsid w:val="00AA0177"/>
    <w:rsid w:val="00AA09DF"/>
    <w:rsid w:val="00AA16CE"/>
    <w:rsid w:val="00AA3386"/>
    <w:rsid w:val="00AB0C14"/>
    <w:rsid w:val="00AB110A"/>
    <w:rsid w:val="00AB222A"/>
    <w:rsid w:val="00AB3FA5"/>
    <w:rsid w:val="00AB5765"/>
    <w:rsid w:val="00AC25C3"/>
    <w:rsid w:val="00AC5FF3"/>
    <w:rsid w:val="00AC6B97"/>
    <w:rsid w:val="00AD0529"/>
    <w:rsid w:val="00AD1BBD"/>
    <w:rsid w:val="00AD2B69"/>
    <w:rsid w:val="00AD5389"/>
    <w:rsid w:val="00AD6D97"/>
    <w:rsid w:val="00AE250D"/>
    <w:rsid w:val="00AE3358"/>
    <w:rsid w:val="00AE3C8F"/>
    <w:rsid w:val="00AE4552"/>
    <w:rsid w:val="00AF159B"/>
    <w:rsid w:val="00AF474A"/>
    <w:rsid w:val="00AF5B88"/>
    <w:rsid w:val="00AF5E2A"/>
    <w:rsid w:val="00AF7906"/>
    <w:rsid w:val="00B01432"/>
    <w:rsid w:val="00B0699D"/>
    <w:rsid w:val="00B073EF"/>
    <w:rsid w:val="00B07CFA"/>
    <w:rsid w:val="00B07DD8"/>
    <w:rsid w:val="00B110D1"/>
    <w:rsid w:val="00B1238C"/>
    <w:rsid w:val="00B14483"/>
    <w:rsid w:val="00B165EC"/>
    <w:rsid w:val="00B200E5"/>
    <w:rsid w:val="00B2379B"/>
    <w:rsid w:val="00B2574C"/>
    <w:rsid w:val="00B2675F"/>
    <w:rsid w:val="00B26A97"/>
    <w:rsid w:val="00B272B1"/>
    <w:rsid w:val="00B31332"/>
    <w:rsid w:val="00B32108"/>
    <w:rsid w:val="00B351BD"/>
    <w:rsid w:val="00B35EBD"/>
    <w:rsid w:val="00B43746"/>
    <w:rsid w:val="00B43E63"/>
    <w:rsid w:val="00B44A24"/>
    <w:rsid w:val="00B44D52"/>
    <w:rsid w:val="00B45ABF"/>
    <w:rsid w:val="00B4641C"/>
    <w:rsid w:val="00B46B0C"/>
    <w:rsid w:val="00B46B58"/>
    <w:rsid w:val="00B500A2"/>
    <w:rsid w:val="00B5039E"/>
    <w:rsid w:val="00B517B0"/>
    <w:rsid w:val="00B545F2"/>
    <w:rsid w:val="00B54644"/>
    <w:rsid w:val="00B551C1"/>
    <w:rsid w:val="00B55EAB"/>
    <w:rsid w:val="00B55F14"/>
    <w:rsid w:val="00B55F5D"/>
    <w:rsid w:val="00B57DCD"/>
    <w:rsid w:val="00B60188"/>
    <w:rsid w:val="00B60C60"/>
    <w:rsid w:val="00B61368"/>
    <w:rsid w:val="00B6728E"/>
    <w:rsid w:val="00B74B41"/>
    <w:rsid w:val="00B761DC"/>
    <w:rsid w:val="00B7765C"/>
    <w:rsid w:val="00B778AD"/>
    <w:rsid w:val="00B77DDD"/>
    <w:rsid w:val="00B802B5"/>
    <w:rsid w:val="00B81AC3"/>
    <w:rsid w:val="00B83731"/>
    <w:rsid w:val="00B86912"/>
    <w:rsid w:val="00B87BBC"/>
    <w:rsid w:val="00B91D77"/>
    <w:rsid w:val="00B933B1"/>
    <w:rsid w:val="00B93ACD"/>
    <w:rsid w:val="00B951FB"/>
    <w:rsid w:val="00B96C1E"/>
    <w:rsid w:val="00BA1E09"/>
    <w:rsid w:val="00BA34BF"/>
    <w:rsid w:val="00BA3C10"/>
    <w:rsid w:val="00BA4A44"/>
    <w:rsid w:val="00BA69EB"/>
    <w:rsid w:val="00BB06B9"/>
    <w:rsid w:val="00BB0D4A"/>
    <w:rsid w:val="00BB1119"/>
    <w:rsid w:val="00BB3CF8"/>
    <w:rsid w:val="00BB4E5E"/>
    <w:rsid w:val="00BB5224"/>
    <w:rsid w:val="00BB56CB"/>
    <w:rsid w:val="00BB712C"/>
    <w:rsid w:val="00BB73C2"/>
    <w:rsid w:val="00BC6047"/>
    <w:rsid w:val="00BC6663"/>
    <w:rsid w:val="00BD0E62"/>
    <w:rsid w:val="00BD2580"/>
    <w:rsid w:val="00BD4AE8"/>
    <w:rsid w:val="00BD4C17"/>
    <w:rsid w:val="00BD5F92"/>
    <w:rsid w:val="00BD795A"/>
    <w:rsid w:val="00BD7D6D"/>
    <w:rsid w:val="00BE1888"/>
    <w:rsid w:val="00BE3B3D"/>
    <w:rsid w:val="00BE529A"/>
    <w:rsid w:val="00BE56FC"/>
    <w:rsid w:val="00BE7707"/>
    <w:rsid w:val="00BE7DA5"/>
    <w:rsid w:val="00BF0414"/>
    <w:rsid w:val="00BF2F5B"/>
    <w:rsid w:val="00BF3BE3"/>
    <w:rsid w:val="00BF4CBA"/>
    <w:rsid w:val="00C016EA"/>
    <w:rsid w:val="00C031BB"/>
    <w:rsid w:val="00C0377A"/>
    <w:rsid w:val="00C04834"/>
    <w:rsid w:val="00C05296"/>
    <w:rsid w:val="00C052BA"/>
    <w:rsid w:val="00C05392"/>
    <w:rsid w:val="00C05B46"/>
    <w:rsid w:val="00C0742A"/>
    <w:rsid w:val="00C074DD"/>
    <w:rsid w:val="00C075AA"/>
    <w:rsid w:val="00C122BF"/>
    <w:rsid w:val="00C126A0"/>
    <w:rsid w:val="00C13218"/>
    <w:rsid w:val="00C17C37"/>
    <w:rsid w:val="00C211AB"/>
    <w:rsid w:val="00C23B8C"/>
    <w:rsid w:val="00C25718"/>
    <w:rsid w:val="00C260B0"/>
    <w:rsid w:val="00C31743"/>
    <w:rsid w:val="00C31841"/>
    <w:rsid w:val="00C3474F"/>
    <w:rsid w:val="00C35A15"/>
    <w:rsid w:val="00C40439"/>
    <w:rsid w:val="00C4134A"/>
    <w:rsid w:val="00C425E9"/>
    <w:rsid w:val="00C42657"/>
    <w:rsid w:val="00C42A22"/>
    <w:rsid w:val="00C4548B"/>
    <w:rsid w:val="00C45B16"/>
    <w:rsid w:val="00C45B5E"/>
    <w:rsid w:val="00C463C3"/>
    <w:rsid w:val="00C4691A"/>
    <w:rsid w:val="00C47356"/>
    <w:rsid w:val="00C50147"/>
    <w:rsid w:val="00C509EE"/>
    <w:rsid w:val="00C5560A"/>
    <w:rsid w:val="00C56573"/>
    <w:rsid w:val="00C56E49"/>
    <w:rsid w:val="00C61ECF"/>
    <w:rsid w:val="00C63C79"/>
    <w:rsid w:val="00C65F71"/>
    <w:rsid w:val="00C670AE"/>
    <w:rsid w:val="00C67461"/>
    <w:rsid w:val="00C676D1"/>
    <w:rsid w:val="00C679C3"/>
    <w:rsid w:val="00C70515"/>
    <w:rsid w:val="00C7107D"/>
    <w:rsid w:val="00C7204A"/>
    <w:rsid w:val="00C73172"/>
    <w:rsid w:val="00C76236"/>
    <w:rsid w:val="00C7673F"/>
    <w:rsid w:val="00C779C0"/>
    <w:rsid w:val="00C85E52"/>
    <w:rsid w:val="00C86719"/>
    <w:rsid w:val="00C8734B"/>
    <w:rsid w:val="00C8755B"/>
    <w:rsid w:val="00C9046F"/>
    <w:rsid w:val="00C90DA9"/>
    <w:rsid w:val="00C91671"/>
    <w:rsid w:val="00C924D5"/>
    <w:rsid w:val="00C92579"/>
    <w:rsid w:val="00C929D2"/>
    <w:rsid w:val="00C93143"/>
    <w:rsid w:val="00C94115"/>
    <w:rsid w:val="00C9713F"/>
    <w:rsid w:val="00CA0DBB"/>
    <w:rsid w:val="00CA0EF8"/>
    <w:rsid w:val="00CA18B0"/>
    <w:rsid w:val="00CA2403"/>
    <w:rsid w:val="00CA546C"/>
    <w:rsid w:val="00CB00B2"/>
    <w:rsid w:val="00CB3A10"/>
    <w:rsid w:val="00CB6A2F"/>
    <w:rsid w:val="00CB789F"/>
    <w:rsid w:val="00CC01F3"/>
    <w:rsid w:val="00CC0E55"/>
    <w:rsid w:val="00CC2C76"/>
    <w:rsid w:val="00CC437D"/>
    <w:rsid w:val="00CC43B9"/>
    <w:rsid w:val="00CC4823"/>
    <w:rsid w:val="00CC5E43"/>
    <w:rsid w:val="00CD0397"/>
    <w:rsid w:val="00CD2214"/>
    <w:rsid w:val="00CD7B40"/>
    <w:rsid w:val="00CE0B3F"/>
    <w:rsid w:val="00CE1726"/>
    <w:rsid w:val="00CE304F"/>
    <w:rsid w:val="00CE30B5"/>
    <w:rsid w:val="00CE4E5F"/>
    <w:rsid w:val="00CE78DA"/>
    <w:rsid w:val="00CE7D6D"/>
    <w:rsid w:val="00CF2F13"/>
    <w:rsid w:val="00CF6DA0"/>
    <w:rsid w:val="00D004EE"/>
    <w:rsid w:val="00D10B40"/>
    <w:rsid w:val="00D14165"/>
    <w:rsid w:val="00D156BC"/>
    <w:rsid w:val="00D16E07"/>
    <w:rsid w:val="00D226C1"/>
    <w:rsid w:val="00D2405C"/>
    <w:rsid w:val="00D27E86"/>
    <w:rsid w:val="00D30CBD"/>
    <w:rsid w:val="00D30E44"/>
    <w:rsid w:val="00D31A57"/>
    <w:rsid w:val="00D35298"/>
    <w:rsid w:val="00D35F57"/>
    <w:rsid w:val="00D40CDA"/>
    <w:rsid w:val="00D42A4E"/>
    <w:rsid w:val="00D4328F"/>
    <w:rsid w:val="00D45F83"/>
    <w:rsid w:val="00D50662"/>
    <w:rsid w:val="00D52134"/>
    <w:rsid w:val="00D52C3F"/>
    <w:rsid w:val="00D60BF8"/>
    <w:rsid w:val="00D613A7"/>
    <w:rsid w:val="00D614D3"/>
    <w:rsid w:val="00D615E7"/>
    <w:rsid w:val="00D63A98"/>
    <w:rsid w:val="00D6762D"/>
    <w:rsid w:val="00D71099"/>
    <w:rsid w:val="00D71631"/>
    <w:rsid w:val="00D72F6D"/>
    <w:rsid w:val="00D736EC"/>
    <w:rsid w:val="00D7390F"/>
    <w:rsid w:val="00D75C03"/>
    <w:rsid w:val="00D75E3B"/>
    <w:rsid w:val="00D76446"/>
    <w:rsid w:val="00D76CCE"/>
    <w:rsid w:val="00D80E77"/>
    <w:rsid w:val="00D83C08"/>
    <w:rsid w:val="00D84A2A"/>
    <w:rsid w:val="00D84CDE"/>
    <w:rsid w:val="00D85A92"/>
    <w:rsid w:val="00D872F6"/>
    <w:rsid w:val="00D8749E"/>
    <w:rsid w:val="00D93FD6"/>
    <w:rsid w:val="00D9642F"/>
    <w:rsid w:val="00DA02D7"/>
    <w:rsid w:val="00DA7AE9"/>
    <w:rsid w:val="00DB0786"/>
    <w:rsid w:val="00DB07A1"/>
    <w:rsid w:val="00DB0F17"/>
    <w:rsid w:val="00DB68E0"/>
    <w:rsid w:val="00DB6DFA"/>
    <w:rsid w:val="00DB7FC7"/>
    <w:rsid w:val="00DC0C92"/>
    <w:rsid w:val="00DC162F"/>
    <w:rsid w:val="00DC1F9B"/>
    <w:rsid w:val="00DC3D93"/>
    <w:rsid w:val="00DC50BE"/>
    <w:rsid w:val="00DC70A1"/>
    <w:rsid w:val="00DD0085"/>
    <w:rsid w:val="00DD23B9"/>
    <w:rsid w:val="00DD2755"/>
    <w:rsid w:val="00DD30BF"/>
    <w:rsid w:val="00DD3623"/>
    <w:rsid w:val="00DD5A5D"/>
    <w:rsid w:val="00DD5B42"/>
    <w:rsid w:val="00DE03F1"/>
    <w:rsid w:val="00DE0C31"/>
    <w:rsid w:val="00DE24A2"/>
    <w:rsid w:val="00DE52E5"/>
    <w:rsid w:val="00DE63AD"/>
    <w:rsid w:val="00DE77C6"/>
    <w:rsid w:val="00DF0324"/>
    <w:rsid w:val="00DF0C1D"/>
    <w:rsid w:val="00DF0FCF"/>
    <w:rsid w:val="00DF23FA"/>
    <w:rsid w:val="00DF3C92"/>
    <w:rsid w:val="00DF4E9C"/>
    <w:rsid w:val="00DF64BA"/>
    <w:rsid w:val="00DF64F8"/>
    <w:rsid w:val="00DF654A"/>
    <w:rsid w:val="00DF7F2B"/>
    <w:rsid w:val="00E01762"/>
    <w:rsid w:val="00E01AA2"/>
    <w:rsid w:val="00E05830"/>
    <w:rsid w:val="00E065BE"/>
    <w:rsid w:val="00E07035"/>
    <w:rsid w:val="00E0776E"/>
    <w:rsid w:val="00E10611"/>
    <w:rsid w:val="00E106B6"/>
    <w:rsid w:val="00E11D54"/>
    <w:rsid w:val="00E12151"/>
    <w:rsid w:val="00E1453A"/>
    <w:rsid w:val="00E145B2"/>
    <w:rsid w:val="00E1549F"/>
    <w:rsid w:val="00E1562F"/>
    <w:rsid w:val="00E169E8"/>
    <w:rsid w:val="00E16C94"/>
    <w:rsid w:val="00E2017F"/>
    <w:rsid w:val="00E20B89"/>
    <w:rsid w:val="00E2247A"/>
    <w:rsid w:val="00E26776"/>
    <w:rsid w:val="00E27680"/>
    <w:rsid w:val="00E3098F"/>
    <w:rsid w:val="00E323D8"/>
    <w:rsid w:val="00E400CD"/>
    <w:rsid w:val="00E44656"/>
    <w:rsid w:val="00E44C40"/>
    <w:rsid w:val="00E46935"/>
    <w:rsid w:val="00E478A0"/>
    <w:rsid w:val="00E53486"/>
    <w:rsid w:val="00E53F19"/>
    <w:rsid w:val="00E5735E"/>
    <w:rsid w:val="00E57544"/>
    <w:rsid w:val="00E60649"/>
    <w:rsid w:val="00E63F06"/>
    <w:rsid w:val="00E66B47"/>
    <w:rsid w:val="00E67065"/>
    <w:rsid w:val="00E70247"/>
    <w:rsid w:val="00E71027"/>
    <w:rsid w:val="00E720BA"/>
    <w:rsid w:val="00E77168"/>
    <w:rsid w:val="00E81721"/>
    <w:rsid w:val="00E82D67"/>
    <w:rsid w:val="00E84A56"/>
    <w:rsid w:val="00E91B06"/>
    <w:rsid w:val="00E928DD"/>
    <w:rsid w:val="00E96A63"/>
    <w:rsid w:val="00EA67B8"/>
    <w:rsid w:val="00EA75BA"/>
    <w:rsid w:val="00EA7B73"/>
    <w:rsid w:val="00EA7C31"/>
    <w:rsid w:val="00EB0605"/>
    <w:rsid w:val="00EB315B"/>
    <w:rsid w:val="00EB3ABF"/>
    <w:rsid w:val="00EB48F4"/>
    <w:rsid w:val="00EB6538"/>
    <w:rsid w:val="00EC056E"/>
    <w:rsid w:val="00EC0D47"/>
    <w:rsid w:val="00EC4EA6"/>
    <w:rsid w:val="00EC7DD4"/>
    <w:rsid w:val="00EC7EC3"/>
    <w:rsid w:val="00ED2300"/>
    <w:rsid w:val="00ED2B96"/>
    <w:rsid w:val="00ED4694"/>
    <w:rsid w:val="00ED624C"/>
    <w:rsid w:val="00ED771B"/>
    <w:rsid w:val="00EE2A47"/>
    <w:rsid w:val="00EE4743"/>
    <w:rsid w:val="00EF2306"/>
    <w:rsid w:val="00EF3466"/>
    <w:rsid w:val="00EF5B6C"/>
    <w:rsid w:val="00EF6F97"/>
    <w:rsid w:val="00F0362E"/>
    <w:rsid w:val="00F0464D"/>
    <w:rsid w:val="00F05A9B"/>
    <w:rsid w:val="00F06321"/>
    <w:rsid w:val="00F06A08"/>
    <w:rsid w:val="00F073A6"/>
    <w:rsid w:val="00F07AFA"/>
    <w:rsid w:val="00F103F6"/>
    <w:rsid w:val="00F132A2"/>
    <w:rsid w:val="00F1674D"/>
    <w:rsid w:val="00F17808"/>
    <w:rsid w:val="00F178DB"/>
    <w:rsid w:val="00F2195E"/>
    <w:rsid w:val="00F22B9C"/>
    <w:rsid w:val="00F24E35"/>
    <w:rsid w:val="00F25816"/>
    <w:rsid w:val="00F26657"/>
    <w:rsid w:val="00F2681E"/>
    <w:rsid w:val="00F26EA0"/>
    <w:rsid w:val="00F3009C"/>
    <w:rsid w:val="00F3135B"/>
    <w:rsid w:val="00F31F8E"/>
    <w:rsid w:val="00F32083"/>
    <w:rsid w:val="00F32269"/>
    <w:rsid w:val="00F32B9F"/>
    <w:rsid w:val="00F371D6"/>
    <w:rsid w:val="00F37AC0"/>
    <w:rsid w:val="00F40512"/>
    <w:rsid w:val="00F40EBD"/>
    <w:rsid w:val="00F40F7C"/>
    <w:rsid w:val="00F411B6"/>
    <w:rsid w:val="00F42B95"/>
    <w:rsid w:val="00F44AE8"/>
    <w:rsid w:val="00F45192"/>
    <w:rsid w:val="00F47847"/>
    <w:rsid w:val="00F50755"/>
    <w:rsid w:val="00F51F3E"/>
    <w:rsid w:val="00F5280F"/>
    <w:rsid w:val="00F5603A"/>
    <w:rsid w:val="00F63681"/>
    <w:rsid w:val="00F709F5"/>
    <w:rsid w:val="00F70D12"/>
    <w:rsid w:val="00F70E64"/>
    <w:rsid w:val="00F714BB"/>
    <w:rsid w:val="00F717DC"/>
    <w:rsid w:val="00F71857"/>
    <w:rsid w:val="00F72654"/>
    <w:rsid w:val="00F73B5C"/>
    <w:rsid w:val="00F76AB1"/>
    <w:rsid w:val="00F7780C"/>
    <w:rsid w:val="00F802D6"/>
    <w:rsid w:val="00F80A15"/>
    <w:rsid w:val="00F822D2"/>
    <w:rsid w:val="00F82FEA"/>
    <w:rsid w:val="00F83DB2"/>
    <w:rsid w:val="00F9067F"/>
    <w:rsid w:val="00F90808"/>
    <w:rsid w:val="00F93421"/>
    <w:rsid w:val="00F94D78"/>
    <w:rsid w:val="00FA0080"/>
    <w:rsid w:val="00FA62B4"/>
    <w:rsid w:val="00FA75E6"/>
    <w:rsid w:val="00FB0D43"/>
    <w:rsid w:val="00FB17B4"/>
    <w:rsid w:val="00FB37BB"/>
    <w:rsid w:val="00FB3A98"/>
    <w:rsid w:val="00FB3FF5"/>
    <w:rsid w:val="00FB4323"/>
    <w:rsid w:val="00FB6703"/>
    <w:rsid w:val="00FC204F"/>
    <w:rsid w:val="00FC4437"/>
    <w:rsid w:val="00FC7683"/>
    <w:rsid w:val="00FC7D57"/>
    <w:rsid w:val="00FD0311"/>
    <w:rsid w:val="00FD11ED"/>
    <w:rsid w:val="00FD19EE"/>
    <w:rsid w:val="00FD24F3"/>
    <w:rsid w:val="00FD3268"/>
    <w:rsid w:val="00FD4C8C"/>
    <w:rsid w:val="00FD5940"/>
    <w:rsid w:val="00FE0D2B"/>
    <w:rsid w:val="00FE516F"/>
    <w:rsid w:val="00FF16C1"/>
    <w:rsid w:val="00FF25C8"/>
    <w:rsid w:val="00FF2C37"/>
    <w:rsid w:val="00FF5EB8"/>
    <w:rsid w:val="00FF7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333"/>
    </o:shapedefaults>
    <o:shapelayout v:ext="edit">
      <o:idmap v:ext="edit" data="1"/>
    </o:shapelayout>
  </w:shapeDefaults>
  <w:decimalSymbol w:val="."/>
  <w:listSeparator w:val=","/>
  <w15:docId w15:val="{81855B07-D293-469D-8E88-913D233B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464"/>
    <w:rPr>
      <w:rFonts w:ascii="DINOT" w:hAnsi="DINOT"/>
      <w:bCs/>
      <w:sz w:val="24"/>
      <w:szCs w:val="24"/>
      <w:lang w:eastAsia="en-US"/>
    </w:rPr>
  </w:style>
  <w:style w:type="paragraph" w:styleId="Heading1">
    <w:name w:val="heading 1"/>
    <w:basedOn w:val="Normal"/>
    <w:next w:val="Normal"/>
    <w:qFormat/>
    <w:rsid w:val="00843A07"/>
    <w:pPr>
      <w:keepNext/>
      <w:numPr>
        <w:numId w:val="11"/>
      </w:numPr>
      <w:spacing w:before="240" w:after="60"/>
      <w:ind w:left="0" w:hanging="720"/>
      <w:outlineLvl w:val="0"/>
    </w:pPr>
    <w:rPr>
      <w:rFonts w:ascii="Chalet-ParisNineteenSixty" w:hAnsi="Chalet-ParisNineteenSixty" w:cs="Arial"/>
      <w:bCs w:val="0"/>
      <w:color w:val="C00000"/>
      <w:kern w:val="32"/>
      <w:sz w:val="36"/>
      <w:szCs w:val="36"/>
    </w:rPr>
  </w:style>
  <w:style w:type="paragraph" w:styleId="Heading2">
    <w:name w:val="heading 2"/>
    <w:basedOn w:val="Normal"/>
    <w:next w:val="Normal"/>
    <w:qFormat/>
    <w:rsid w:val="00C7204A"/>
    <w:pPr>
      <w:keepNext/>
      <w:spacing w:before="240" w:after="120" w:line="276" w:lineRule="auto"/>
      <w:ind w:left="562" w:hanging="562"/>
      <w:outlineLvl w:val="1"/>
    </w:pPr>
    <w:rPr>
      <w:rFonts w:ascii="Chalet-ParisNineteenSixty" w:hAnsi="Chalet-ParisNineteenSixty" w:cs="Calibri"/>
      <w:bCs w:val="0"/>
      <w:iCs/>
      <w:color w:val="C00000"/>
      <w:sz w:val="40"/>
      <w:szCs w:val="40"/>
    </w:rPr>
  </w:style>
  <w:style w:type="paragraph" w:styleId="Heading3">
    <w:name w:val="heading 3"/>
    <w:basedOn w:val="NormalWeb"/>
    <w:next w:val="Normal"/>
    <w:qFormat/>
    <w:rsid w:val="00A110BC"/>
    <w:pPr>
      <w:shd w:val="clear" w:color="auto" w:fill="FFFFFF"/>
      <w:spacing w:after="150" w:line="288" w:lineRule="auto"/>
      <w:outlineLvl w:val="2"/>
    </w:pPr>
    <w:rPr>
      <w:rFonts w:asciiTheme="majorHAnsi" w:hAnsiTheme="majorHAnsi" w:cs="Arial"/>
      <w:color w:val="C00000"/>
      <w:sz w:val="28"/>
      <w:szCs w:val="28"/>
      <w:lang w:eastAsia="en-AU"/>
    </w:rPr>
  </w:style>
  <w:style w:type="paragraph" w:styleId="Heading4">
    <w:name w:val="heading 4"/>
    <w:basedOn w:val="ListParagraph"/>
    <w:next w:val="Normal"/>
    <w:qFormat/>
    <w:rsid w:val="00953F0E"/>
    <w:pPr>
      <w:ind w:left="-180" w:hanging="720"/>
      <w:outlineLvl w:val="3"/>
    </w:pPr>
    <w:rPr>
      <w:rFonts w:ascii="Chalet-ParisNineteenSixty" w:hAnsi="Chalet-ParisNineteenSixty"/>
      <w:b/>
      <w:sz w:val="28"/>
      <w:szCs w:val="28"/>
    </w:rPr>
  </w:style>
  <w:style w:type="paragraph" w:styleId="Heading5">
    <w:name w:val="heading 5"/>
    <w:basedOn w:val="Caption"/>
    <w:next w:val="Normal"/>
    <w:qFormat/>
    <w:rsid w:val="00D52134"/>
    <w:pPr>
      <w:outlineLvl w:val="4"/>
    </w:pPr>
  </w:style>
  <w:style w:type="paragraph" w:styleId="Heading6">
    <w:name w:val="heading 6"/>
    <w:basedOn w:val="Normal"/>
    <w:next w:val="Normal"/>
    <w:qFormat/>
    <w:rsid w:val="00CD7B40"/>
    <w:pPr>
      <w:numPr>
        <w:ilvl w:val="5"/>
        <w:numId w:val="11"/>
      </w:numPr>
      <w:spacing w:after="120"/>
      <w:outlineLvl w:val="5"/>
    </w:pPr>
    <w:rPr>
      <w:b/>
      <w:sz w:val="26"/>
      <w:szCs w:val="26"/>
    </w:rPr>
  </w:style>
  <w:style w:type="paragraph" w:styleId="Heading7">
    <w:name w:val="heading 7"/>
    <w:basedOn w:val="Normal"/>
    <w:next w:val="Normal"/>
    <w:qFormat/>
    <w:rsid w:val="0049423E"/>
    <w:pPr>
      <w:numPr>
        <w:ilvl w:val="6"/>
        <w:numId w:val="11"/>
      </w:numPr>
      <w:spacing w:before="240" w:after="60"/>
      <w:outlineLvl w:val="6"/>
    </w:pPr>
  </w:style>
  <w:style w:type="paragraph" w:styleId="Heading8">
    <w:name w:val="heading 8"/>
    <w:basedOn w:val="Normal"/>
    <w:next w:val="Normal"/>
    <w:qFormat/>
    <w:rsid w:val="0049423E"/>
    <w:pPr>
      <w:numPr>
        <w:ilvl w:val="7"/>
        <w:numId w:val="11"/>
      </w:numPr>
      <w:spacing w:before="240" w:after="60"/>
      <w:outlineLvl w:val="7"/>
    </w:pPr>
    <w:rPr>
      <w:i/>
      <w:iCs/>
    </w:rPr>
  </w:style>
  <w:style w:type="paragraph" w:styleId="Heading9">
    <w:name w:val="heading 9"/>
    <w:basedOn w:val="Normal"/>
    <w:next w:val="Normal"/>
    <w:qFormat/>
    <w:rsid w:val="0049423E"/>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0177"/>
    <w:pPr>
      <w:tabs>
        <w:tab w:val="center" w:pos="4320"/>
        <w:tab w:val="right" w:pos="8640"/>
      </w:tabs>
    </w:pPr>
  </w:style>
  <w:style w:type="paragraph" w:styleId="Footer">
    <w:name w:val="footer"/>
    <w:basedOn w:val="Normal"/>
    <w:link w:val="FooterChar"/>
    <w:uiPriority w:val="99"/>
    <w:rsid w:val="00AA0177"/>
    <w:pPr>
      <w:tabs>
        <w:tab w:val="center" w:pos="4320"/>
        <w:tab w:val="right" w:pos="8640"/>
      </w:tabs>
    </w:pPr>
  </w:style>
  <w:style w:type="character" w:styleId="FollowedHyperlink">
    <w:name w:val="FollowedHyperlink"/>
    <w:rsid w:val="00827934"/>
    <w:rPr>
      <w:color w:val="0000FF"/>
      <w:u w:val="single"/>
    </w:rPr>
  </w:style>
  <w:style w:type="paragraph" w:styleId="BalloonText">
    <w:name w:val="Balloon Text"/>
    <w:basedOn w:val="Normal"/>
    <w:semiHidden/>
    <w:rsid w:val="0049423E"/>
    <w:rPr>
      <w:rFonts w:ascii="Tahoma" w:hAnsi="Tahoma" w:cs="Tahoma"/>
      <w:sz w:val="16"/>
      <w:szCs w:val="16"/>
    </w:rPr>
  </w:style>
  <w:style w:type="paragraph" w:styleId="BlockText">
    <w:name w:val="Block Text"/>
    <w:basedOn w:val="Normal"/>
    <w:rsid w:val="0049423E"/>
    <w:pPr>
      <w:spacing w:after="120"/>
      <w:ind w:left="1440" w:right="1440"/>
    </w:pPr>
  </w:style>
  <w:style w:type="paragraph" w:styleId="BodyText">
    <w:name w:val="Body Text"/>
    <w:basedOn w:val="Normal"/>
    <w:rsid w:val="0049423E"/>
    <w:pPr>
      <w:spacing w:after="120"/>
    </w:pPr>
  </w:style>
  <w:style w:type="paragraph" w:styleId="BodyText2">
    <w:name w:val="Body Text 2"/>
    <w:basedOn w:val="Normal"/>
    <w:rsid w:val="0049423E"/>
    <w:pPr>
      <w:spacing w:after="120" w:line="480" w:lineRule="auto"/>
    </w:pPr>
  </w:style>
  <w:style w:type="paragraph" w:styleId="BodyText3">
    <w:name w:val="Body Text 3"/>
    <w:basedOn w:val="Normal"/>
    <w:rsid w:val="0049423E"/>
    <w:pPr>
      <w:spacing w:after="120"/>
    </w:pPr>
    <w:rPr>
      <w:sz w:val="16"/>
      <w:szCs w:val="16"/>
    </w:rPr>
  </w:style>
  <w:style w:type="paragraph" w:styleId="BodyTextFirstIndent">
    <w:name w:val="Body Text First Indent"/>
    <w:basedOn w:val="BodyText"/>
    <w:rsid w:val="0049423E"/>
    <w:pPr>
      <w:ind w:firstLine="210"/>
    </w:pPr>
  </w:style>
  <w:style w:type="paragraph" w:styleId="BodyTextIndent">
    <w:name w:val="Body Text Indent"/>
    <w:basedOn w:val="Normal"/>
    <w:rsid w:val="0049423E"/>
    <w:pPr>
      <w:spacing w:after="120"/>
      <w:ind w:left="283"/>
    </w:pPr>
  </w:style>
  <w:style w:type="paragraph" w:styleId="BodyTextFirstIndent2">
    <w:name w:val="Body Text First Indent 2"/>
    <w:basedOn w:val="BodyTextIndent"/>
    <w:rsid w:val="0049423E"/>
    <w:pPr>
      <w:ind w:firstLine="210"/>
    </w:pPr>
  </w:style>
  <w:style w:type="paragraph" w:styleId="BodyTextIndent2">
    <w:name w:val="Body Text Indent 2"/>
    <w:basedOn w:val="Normal"/>
    <w:rsid w:val="0049423E"/>
    <w:pPr>
      <w:spacing w:after="120" w:line="480" w:lineRule="auto"/>
      <w:ind w:left="283"/>
    </w:pPr>
  </w:style>
  <w:style w:type="paragraph" w:styleId="BodyTextIndent3">
    <w:name w:val="Body Text Indent 3"/>
    <w:basedOn w:val="Normal"/>
    <w:rsid w:val="0049423E"/>
    <w:pPr>
      <w:spacing w:after="120"/>
      <w:ind w:left="283"/>
    </w:pPr>
    <w:rPr>
      <w:sz w:val="16"/>
      <w:szCs w:val="16"/>
    </w:rPr>
  </w:style>
  <w:style w:type="paragraph" w:styleId="Caption">
    <w:name w:val="caption"/>
    <w:basedOn w:val="NormalWeb"/>
    <w:next w:val="Normal"/>
    <w:qFormat/>
    <w:rsid w:val="00B43E63"/>
    <w:pPr>
      <w:shd w:val="clear" w:color="auto" w:fill="FFFFFF"/>
      <w:spacing w:before="60" w:afterLines="120" w:after="288" w:line="276" w:lineRule="auto"/>
      <w:jc w:val="center"/>
    </w:pPr>
    <w:rPr>
      <w:rFonts w:asciiTheme="minorHAnsi" w:hAnsiTheme="minorHAnsi" w:cs="Open Sans"/>
      <w:color w:val="6B6B6B"/>
      <w:sz w:val="22"/>
      <w:szCs w:val="21"/>
    </w:rPr>
  </w:style>
  <w:style w:type="paragraph" w:styleId="Closing">
    <w:name w:val="Closing"/>
    <w:basedOn w:val="Normal"/>
    <w:rsid w:val="0049423E"/>
    <w:pPr>
      <w:ind w:left="4252"/>
    </w:pPr>
  </w:style>
  <w:style w:type="paragraph" w:styleId="CommentText">
    <w:name w:val="annotation text"/>
    <w:basedOn w:val="Normal"/>
    <w:semiHidden/>
    <w:rsid w:val="0049423E"/>
    <w:rPr>
      <w:sz w:val="20"/>
      <w:szCs w:val="20"/>
    </w:rPr>
  </w:style>
  <w:style w:type="paragraph" w:styleId="CommentSubject">
    <w:name w:val="annotation subject"/>
    <w:basedOn w:val="CommentText"/>
    <w:next w:val="CommentText"/>
    <w:semiHidden/>
    <w:rsid w:val="0049423E"/>
    <w:rPr>
      <w:b/>
      <w:bCs w:val="0"/>
    </w:rPr>
  </w:style>
  <w:style w:type="paragraph" w:styleId="Date">
    <w:name w:val="Date"/>
    <w:basedOn w:val="Normal"/>
    <w:next w:val="Normal"/>
    <w:rsid w:val="0049423E"/>
  </w:style>
  <w:style w:type="paragraph" w:styleId="DocumentMap">
    <w:name w:val="Document Map"/>
    <w:basedOn w:val="Normal"/>
    <w:semiHidden/>
    <w:rsid w:val="0049423E"/>
    <w:pPr>
      <w:shd w:val="clear" w:color="auto" w:fill="000080"/>
    </w:pPr>
    <w:rPr>
      <w:rFonts w:ascii="Tahoma" w:hAnsi="Tahoma" w:cs="Tahoma"/>
      <w:sz w:val="20"/>
      <w:szCs w:val="20"/>
    </w:rPr>
  </w:style>
  <w:style w:type="paragraph" w:styleId="E-mailSignature">
    <w:name w:val="E-mail Signature"/>
    <w:basedOn w:val="Normal"/>
    <w:rsid w:val="0049423E"/>
  </w:style>
  <w:style w:type="paragraph" w:styleId="EndnoteText">
    <w:name w:val="endnote text"/>
    <w:basedOn w:val="Normal"/>
    <w:semiHidden/>
    <w:rsid w:val="0049423E"/>
    <w:rPr>
      <w:sz w:val="20"/>
      <w:szCs w:val="20"/>
    </w:rPr>
  </w:style>
  <w:style w:type="paragraph" w:styleId="EnvelopeAddress">
    <w:name w:val="envelope address"/>
    <w:basedOn w:val="Normal"/>
    <w:rsid w:val="0049423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9423E"/>
    <w:rPr>
      <w:rFonts w:ascii="Arial" w:hAnsi="Arial" w:cs="Arial"/>
      <w:sz w:val="20"/>
      <w:szCs w:val="20"/>
    </w:rPr>
  </w:style>
  <w:style w:type="paragraph" w:styleId="FootnoteText">
    <w:name w:val="footnote text"/>
    <w:aliases w:val="Footnote Text Char Char Char,Footnote Text Char Char,Footnote Text Char1,Footnote Text Char2 Char,Footnote Text Char1 Char Char1,Footnote Text Char Char Char Char1,Footnote Text Char Char1 Char1,Footnote Text Char1 Char"/>
    <w:basedOn w:val="Normal"/>
    <w:link w:val="FootnoteTextChar"/>
    <w:uiPriority w:val="99"/>
    <w:rsid w:val="00C4134A"/>
    <w:rPr>
      <w:sz w:val="18"/>
      <w:szCs w:val="20"/>
    </w:rPr>
  </w:style>
  <w:style w:type="paragraph" w:styleId="HTMLAddress">
    <w:name w:val="HTML Address"/>
    <w:basedOn w:val="Normal"/>
    <w:rsid w:val="0049423E"/>
    <w:rPr>
      <w:i/>
      <w:iCs/>
    </w:rPr>
  </w:style>
  <w:style w:type="paragraph" w:styleId="HTMLPreformatted">
    <w:name w:val="HTML Preformatted"/>
    <w:basedOn w:val="Normal"/>
    <w:link w:val="HTMLPreformattedChar"/>
    <w:uiPriority w:val="99"/>
    <w:rsid w:val="0049423E"/>
    <w:rPr>
      <w:rFonts w:ascii="Courier New" w:hAnsi="Courier New" w:cs="Courier New"/>
      <w:sz w:val="20"/>
      <w:szCs w:val="20"/>
    </w:rPr>
  </w:style>
  <w:style w:type="paragraph" w:styleId="Index1">
    <w:name w:val="index 1"/>
    <w:basedOn w:val="Normal"/>
    <w:next w:val="Normal"/>
    <w:autoRedefine/>
    <w:semiHidden/>
    <w:rsid w:val="0049423E"/>
    <w:pPr>
      <w:ind w:left="240" w:hanging="240"/>
    </w:pPr>
  </w:style>
  <w:style w:type="paragraph" w:styleId="Index2">
    <w:name w:val="index 2"/>
    <w:basedOn w:val="Normal"/>
    <w:next w:val="Normal"/>
    <w:autoRedefine/>
    <w:semiHidden/>
    <w:rsid w:val="0049423E"/>
    <w:pPr>
      <w:ind w:left="480" w:hanging="240"/>
    </w:pPr>
  </w:style>
  <w:style w:type="paragraph" w:styleId="Index3">
    <w:name w:val="index 3"/>
    <w:basedOn w:val="Normal"/>
    <w:next w:val="Normal"/>
    <w:autoRedefine/>
    <w:semiHidden/>
    <w:rsid w:val="0049423E"/>
    <w:pPr>
      <w:ind w:left="720" w:hanging="240"/>
    </w:pPr>
  </w:style>
  <w:style w:type="paragraph" w:styleId="Index4">
    <w:name w:val="index 4"/>
    <w:basedOn w:val="Normal"/>
    <w:next w:val="Normal"/>
    <w:autoRedefine/>
    <w:semiHidden/>
    <w:rsid w:val="0049423E"/>
    <w:pPr>
      <w:ind w:left="960" w:hanging="240"/>
    </w:pPr>
  </w:style>
  <w:style w:type="paragraph" w:styleId="Index5">
    <w:name w:val="index 5"/>
    <w:basedOn w:val="Normal"/>
    <w:next w:val="Normal"/>
    <w:autoRedefine/>
    <w:semiHidden/>
    <w:rsid w:val="0049423E"/>
    <w:pPr>
      <w:ind w:left="1200" w:hanging="240"/>
    </w:pPr>
  </w:style>
  <w:style w:type="paragraph" w:styleId="Index6">
    <w:name w:val="index 6"/>
    <w:basedOn w:val="Normal"/>
    <w:next w:val="Normal"/>
    <w:autoRedefine/>
    <w:semiHidden/>
    <w:rsid w:val="0049423E"/>
    <w:pPr>
      <w:ind w:left="1440" w:hanging="240"/>
    </w:pPr>
  </w:style>
  <w:style w:type="paragraph" w:styleId="Index7">
    <w:name w:val="index 7"/>
    <w:basedOn w:val="Normal"/>
    <w:next w:val="Normal"/>
    <w:autoRedefine/>
    <w:semiHidden/>
    <w:rsid w:val="0049423E"/>
    <w:pPr>
      <w:ind w:left="1680" w:hanging="240"/>
    </w:pPr>
  </w:style>
  <w:style w:type="paragraph" w:styleId="Index8">
    <w:name w:val="index 8"/>
    <w:basedOn w:val="Normal"/>
    <w:next w:val="Normal"/>
    <w:autoRedefine/>
    <w:semiHidden/>
    <w:rsid w:val="0049423E"/>
    <w:pPr>
      <w:ind w:left="1920" w:hanging="240"/>
    </w:pPr>
  </w:style>
  <w:style w:type="paragraph" w:styleId="Index9">
    <w:name w:val="index 9"/>
    <w:basedOn w:val="Normal"/>
    <w:next w:val="Normal"/>
    <w:autoRedefine/>
    <w:semiHidden/>
    <w:rsid w:val="0049423E"/>
    <w:pPr>
      <w:ind w:left="2160" w:hanging="240"/>
    </w:pPr>
  </w:style>
  <w:style w:type="paragraph" w:styleId="IndexHeading">
    <w:name w:val="index heading"/>
    <w:basedOn w:val="Normal"/>
    <w:next w:val="Index1"/>
    <w:semiHidden/>
    <w:rsid w:val="0049423E"/>
    <w:rPr>
      <w:rFonts w:ascii="Arial" w:hAnsi="Arial" w:cs="Arial"/>
      <w:b/>
      <w:bCs w:val="0"/>
    </w:rPr>
  </w:style>
  <w:style w:type="paragraph" w:styleId="List">
    <w:name w:val="List"/>
    <w:basedOn w:val="Normal"/>
    <w:rsid w:val="0049423E"/>
    <w:pPr>
      <w:ind w:left="283" w:hanging="283"/>
    </w:pPr>
  </w:style>
  <w:style w:type="paragraph" w:styleId="List2">
    <w:name w:val="List 2"/>
    <w:basedOn w:val="Normal"/>
    <w:rsid w:val="0049423E"/>
    <w:pPr>
      <w:ind w:left="566" w:hanging="283"/>
    </w:pPr>
  </w:style>
  <w:style w:type="paragraph" w:styleId="List3">
    <w:name w:val="List 3"/>
    <w:basedOn w:val="Normal"/>
    <w:rsid w:val="0049423E"/>
    <w:pPr>
      <w:ind w:left="849" w:hanging="283"/>
    </w:pPr>
  </w:style>
  <w:style w:type="paragraph" w:styleId="List4">
    <w:name w:val="List 4"/>
    <w:basedOn w:val="Normal"/>
    <w:rsid w:val="0049423E"/>
    <w:pPr>
      <w:ind w:left="1132" w:hanging="283"/>
    </w:pPr>
  </w:style>
  <w:style w:type="paragraph" w:styleId="List5">
    <w:name w:val="List 5"/>
    <w:basedOn w:val="Normal"/>
    <w:rsid w:val="0049423E"/>
    <w:pPr>
      <w:ind w:left="1415" w:hanging="283"/>
    </w:pPr>
  </w:style>
  <w:style w:type="paragraph" w:styleId="ListBullet">
    <w:name w:val="List Bullet"/>
    <w:basedOn w:val="Normal"/>
    <w:rsid w:val="0049423E"/>
    <w:pPr>
      <w:numPr>
        <w:numId w:val="1"/>
      </w:numPr>
    </w:pPr>
  </w:style>
  <w:style w:type="paragraph" w:styleId="ListBullet2">
    <w:name w:val="List Bullet 2"/>
    <w:basedOn w:val="Normal"/>
    <w:rsid w:val="0049423E"/>
    <w:pPr>
      <w:numPr>
        <w:numId w:val="2"/>
      </w:numPr>
    </w:pPr>
  </w:style>
  <w:style w:type="paragraph" w:styleId="ListBullet3">
    <w:name w:val="List Bullet 3"/>
    <w:basedOn w:val="Normal"/>
    <w:rsid w:val="0049423E"/>
    <w:pPr>
      <w:numPr>
        <w:numId w:val="3"/>
      </w:numPr>
    </w:pPr>
  </w:style>
  <w:style w:type="paragraph" w:styleId="ListBullet4">
    <w:name w:val="List Bullet 4"/>
    <w:basedOn w:val="Normal"/>
    <w:rsid w:val="0049423E"/>
    <w:pPr>
      <w:numPr>
        <w:numId w:val="4"/>
      </w:numPr>
    </w:pPr>
  </w:style>
  <w:style w:type="paragraph" w:styleId="ListBullet5">
    <w:name w:val="List Bullet 5"/>
    <w:basedOn w:val="Normal"/>
    <w:rsid w:val="0049423E"/>
    <w:pPr>
      <w:numPr>
        <w:numId w:val="5"/>
      </w:numPr>
    </w:pPr>
  </w:style>
  <w:style w:type="paragraph" w:styleId="ListContinue">
    <w:name w:val="List Continue"/>
    <w:basedOn w:val="Normal"/>
    <w:rsid w:val="0049423E"/>
    <w:pPr>
      <w:spacing w:after="120"/>
      <w:ind w:left="283"/>
    </w:pPr>
  </w:style>
  <w:style w:type="paragraph" w:styleId="ListContinue2">
    <w:name w:val="List Continue 2"/>
    <w:basedOn w:val="Normal"/>
    <w:rsid w:val="0049423E"/>
    <w:pPr>
      <w:spacing w:after="120"/>
      <w:ind w:left="566"/>
    </w:pPr>
  </w:style>
  <w:style w:type="paragraph" w:styleId="ListContinue3">
    <w:name w:val="List Continue 3"/>
    <w:basedOn w:val="Normal"/>
    <w:rsid w:val="0049423E"/>
    <w:pPr>
      <w:spacing w:after="120"/>
      <w:ind w:left="849"/>
    </w:pPr>
  </w:style>
  <w:style w:type="paragraph" w:styleId="ListContinue4">
    <w:name w:val="List Continue 4"/>
    <w:basedOn w:val="Normal"/>
    <w:rsid w:val="0049423E"/>
    <w:pPr>
      <w:spacing w:after="120"/>
      <w:ind w:left="1132"/>
    </w:pPr>
  </w:style>
  <w:style w:type="paragraph" w:styleId="ListContinue5">
    <w:name w:val="List Continue 5"/>
    <w:basedOn w:val="Normal"/>
    <w:rsid w:val="0049423E"/>
    <w:pPr>
      <w:spacing w:after="120"/>
      <w:ind w:left="1415"/>
    </w:pPr>
  </w:style>
  <w:style w:type="paragraph" w:styleId="ListNumber">
    <w:name w:val="List Number"/>
    <w:basedOn w:val="Normal"/>
    <w:rsid w:val="0049423E"/>
    <w:pPr>
      <w:numPr>
        <w:numId w:val="6"/>
      </w:numPr>
    </w:pPr>
  </w:style>
  <w:style w:type="paragraph" w:styleId="ListNumber2">
    <w:name w:val="List Number 2"/>
    <w:basedOn w:val="Normal"/>
    <w:rsid w:val="0049423E"/>
    <w:pPr>
      <w:numPr>
        <w:numId w:val="7"/>
      </w:numPr>
    </w:pPr>
  </w:style>
  <w:style w:type="paragraph" w:styleId="ListNumber3">
    <w:name w:val="List Number 3"/>
    <w:basedOn w:val="Normal"/>
    <w:rsid w:val="0049423E"/>
    <w:pPr>
      <w:numPr>
        <w:numId w:val="8"/>
      </w:numPr>
    </w:pPr>
  </w:style>
  <w:style w:type="paragraph" w:styleId="ListNumber4">
    <w:name w:val="List Number 4"/>
    <w:basedOn w:val="Normal"/>
    <w:rsid w:val="0049423E"/>
    <w:pPr>
      <w:numPr>
        <w:numId w:val="9"/>
      </w:numPr>
    </w:pPr>
  </w:style>
  <w:style w:type="paragraph" w:styleId="ListNumber5">
    <w:name w:val="List Number 5"/>
    <w:basedOn w:val="Normal"/>
    <w:rsid w:val="0049423E"/>
    <w:pPr>
      <w:numPr>
        <w:numId w:val="10"/>
      </w:numPr>
    </w:pPr>
  </w:style>
  <w:style w:type="paragraph" w:styleId="MacroText">
    <w:name w:val="macro"/>
    <w:semiHidden/>
    <w:rsid w:val="004942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noProof/>
      <w:lang w:eastAsia="en-US"/>
    </w:rPr>
  </w:style>
  <w:style w:type="paragraph" w:styleId="MessageHeader">
    <w:name w:val="Message Header"/>
    <w:basedOn w:val="Normal"/>
    <w:rsid w:val="0049423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9423E"/>
  </w:style>
  <w:style w:type="paragraph" w:styleId="NormalIndent">
    <w:name w:val="Normal Indent"/>
    <w:basedOn w:val="Normal"/>
    <w:rsid w:val="0049423E"/>
    <w:pPr>
      <w:ind w:left="720"/>
    </w:pPr>
  </w:style>
  <w:style w:type="paragraph" w:styleId="NoteHeading">
    <w:name w:val="Note Heading"/>
    <w:basedOn w:val="Normal"/>
    <w:next w:val="Normal"/>
    <w:rsid w:val="0049423E"/>
  </w:style>
  <w:style w:type="paragraph" w:styleId="PlainText">
    <w:name w:val="Plain Text"/>
    <w:basedOn w:val="Normal"/>
    <w:rsid w:val="0049423E"/>
    <w:rPr>
      <w:rFonts w:ascii="Courier New" w:hAnsi="Courier New" w:cs="Courier New"/>
      <w:sz w:val="20"/>
      <w:szCs w:val="20"/>
    </w:rPr>
  </w:style>
  <w:style w:type="paragraph" w:styleId="Salutation">
    <w:name w:val="Salutation"/>
    <w:basedOn w:val="Normal"/>
    <w:next w:val="Normal"/>
    <w:rsid w:val="0049423E"/>
  </w:style>
  <w:style w:type="paragraph" w:styleId="Signature">
    <w:name w:val="Signature"/>
    <w:basedOn w:val="Normal"/>
    <w:rsid w:val="0049423E"/>
    <w:pPr>
      <w:ind w:left="4252"/>
    </w:pPr>
  </w:style>
  <w:style w:type="paragraph" w:styleId="Subtitle">
    <w:name w:val="Subtitle"/>
    <w:basedOn w:val="Normal"/>
    <w:qFormat/>
    <w:rsid w:val="0049423E"/>
    <w:pPr>
      <w:spacing w:after="60"/>
      <w:jc w:val="center"/>
      <w:outlineLvl w:val="1"/>
    </w:pPr>
    <w:rPr>
      <w:rFonts w:ascii="Arial" w:hAnsi="Arial" w:cs="Arial"/>
    </w:rPr>
  </w:style>
  <w:style w:type="paragraph" w:styleId="TableofAuthorities">
    <w:name w:val="table of authorities"/>
    <w:basedOn w:val="Normal"/>
    <w:next w:val="Normal"/>
    <w:semiHidden/>
    <w:rsid w:val="0049423E"/>
    <w:pPr>
      <w:ind w:left="240" w:hanging="240"/>
    </w:pPr>
  </w:style>
  <w:style w:type="paragraph" w:styleId="TableofFigures">
    <w:name w:val="table of figures"/>
    <w:basedOn w:val="Normal"/>
    <w:next w:val="Normal"/>
    <w:semiHidden/>
    <w:rsid w:val="0049423E"/>
  </w:style>
  <w:style w:type="paragraph" w:styleId="Title">
    <w:name w:val="Title"/>
    <w:basedOn w:val="Normal"/>
    <w:qFormat/>
    <w:rsid w:val="0049423E"/>
    <w:pPr>
      <w:spacing w:before="240" w:after="60"/>
      <w:jc w:val="center"/>
      <w:outlineLvl w:val="0"/>
    </w:pPr>
    <w:rPr>
      <w:rFonts w:ascii="Arial" w:hAnsi="Arial" w:cs="Arial"/>
      <w:b/>
      <w:bCs w:val="0"/>
      <w:kern w:val="28"/>
      <w:sz w:val="32"/>
      <w:szCs w:val="32"/>
    </w:rPr>
  </w:style>
  <w:style w:type="paragraph" w:styleId="TOAHeading">
    <w:name w:val="toa heading"/>
    <w:basedOn w:val="Normal"/>
    <w:next w:val="Normal"/>
    <w:semiHidden/>
    <w:rsid w:val="0049423E"/>
    <w:pPr>
      <w:spacing w:before="120"/>
    </w:pPr>
    <w:rPr>
      <w:rFonts w:ascii="Arial" w:hAnsi="Arial" w:cs="Arial"/>
      <w:b/>
      <w:bCs w:val="0"/>
    </w:rPr>
  </w:style>
  <w:style w:type="paragraph" w:styleId="TOC1">
    <w:name w:val="toc 1"/>
    <w:basedOn w:val="Normal"/>
    <w:next w:val="Normal"/>
    <w:autoRedefine/>
    <w:uiPriority w:val="39"/>
    <w:rsid w:val="00795024"/>
    <w:pPr>
      <w:tabs>
        <w:tab w:val="left" w:pos="1260"/>
        <w:tab w:val="right" w:leader="dot" w:pos="7740"/>
        <w:tab w:val="left" w:pos="8190"/>
      </w:tabs>
      <w:spacing w:after="120"/>
      <w:ind w:left="245"/>
    </w:pPr>
  </w:style>
  <w:style w:type="paragraph" w:styleId="TOC2">
    <w:name w:val="toc 2"/>
    <w:basedOn w:val="Normal"/>
    <w:next w:val="Normal"/>
    <w:autoRedefine/>
    <w:uiPriority w:val="39"/>
    <w:rsid w:val="00795024"/>
    <w:pPr>
      <w:tabs>
        <w:tab w:val="left" w:pos="5490"/>
        <w:tab w:val="right" w:leader="dot" w:pos="7740"/>
        <w:tab w:val="right" w:leader="dot" w:pos="8633"/>
      </w:tabs>
      <w:spacing w:after="120"/>
      <w:ind w:left="245"/>
    </w:pPr>
  </w:style>
  <w:style w:type="paragraph" w:styleId="TOC3">
    <w:name w:val="toc 3"/>
    <w:basedOn w:val="Normal"/>
    <w:next w:val="Normal"/>
    <w:autoRedefine/>
    <w:uiPriority w:val="39"/>
    <w:rsid w:val="0049423E"/>
    <w:pPr>
      <w:ind w:left="480"/>
    </w:pPr>
  </w:style>
  <w:style w:type="paragraph" w:styleId="TOC4">
    <w:name w:val="toc 4"/>
    <w:basedOn w:val="Normal"/>
    <w:next w:val="Normal"/>
    <w:autoRedefine/>
    <w:uiPriority w:val="39"/>
    <w:rsid w:val="00D226C1"/>
    <w:pPr>
      <w:tabs>
        <w:tab w:val="left" w:pos="1440"/>
        <w:tab w:val="left" w:pos="8190"/>
        <w:tab w:val="right" w:leader="dot" w:pos="8633"/>
      </w:tabs>
      <w:spacing w:after="120"/>
      <w:ind w:left="450"/>
    </w:pPr>
  </w:style>
  <w:style w:type="paragraph" w:styleId="TOC5">
    <w:name w:val="toc 5"/>
    <w:basedOn w:val="Normal"/>
    <w:next w:val="Normal"/>
    <w:autoRedefine/>
    <w:semiHidden/>
    <w:rsid w:val="0049423E"/>
    <w:pPr>
      <w:ind w:left="960"/>
    </w:pPr>
  </w:style>
  <w:style w:type="paragraph" w:styleId="TOC6">
    <w:name w:val="toc 6"/>
    <w:basedOn w:val="Normal"/>
    <w:next w:val="Normal"/>
    <w:autoRedefine/>
    <w:semiHidden/>
    <w:rsid w:val="0049423E"/>
    <w:pPr>
      <w:ind w:left="1200"/>
    </w:pPr>
  </w:style>
  <w:style w:type="paragraph" w:styleId="TOC7">
    <w:name w:val="toc 7"/>
    <w:basedOn w:val="Normal"/>
    <w:next w:val="Normal"/>
    <w:autoRedefine/>
    <w:semiHidden/>
    <w:rsid w:val="0049423E"/>
    <w:pPr>
      <w:ind w:left="1440"/>
    </w:pPr>
  </w:style>
  <w:style w:type="paragraph" w:styleId="TOC8">
    <w:name w:val="toc 8"/>
    <w:basedOn w:val="Normal"/>
    <w:next w:val="Normal"/>
    <w:autoRedefine/>
    <w:semiHidden/>
    <w:rsid w:val="0049423E"/>
    <w:pPr>
      <w:ind w:left="1680"/>
    </w:pPr>
  </w:style>
  <w:style w:type="paragraph" w:styleId="TOC9">
    <w:name w:val="toc 9"/>
    <w:basedOn w:val="Normal"/>
    <w:next w:val="Normal"/>
    <w:autoRedefine/>
    <w:semiHidden/>
    <w:rsid w:val="0049423E"/>
    <w:pPr>
      <w:ind w:left="1920"/>
    </w:pPr>
  </w:style>
  <w:style w:type="character" w:styleId="PageNumber">
    <w:name w:val="page number"/>
    <w:basedOn w:val="DefaultParagraphFont"/>
    <w:rsid w:val="00505FB8"/>
  </w:style>
  <w:style w:type="paragraph" w:styleId="ListParagraph">
    <w:name w:val="List Paragraph"/>
    <w:basedOn w:val="Normal"/>
    <w:uiPriority w:val="34"/>
    <w:qFormat/>
    <w:rsid w:val="004744C1"/>
    <w:pPr>
      <w:ind w:left="720"/>
    </w:pPr>
  </w:style>
  <w:style w:type="table" w:styleId="LightShading-Accent1">
    <w:name w:val="Light Shading Accent 1"/>
    <w:basedOn w:val="TableNormal"/>
    <w:uiPriority w:val="60"/>
    <w:rsid w:val="002A7F9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Grid">
    <w:name w:val="Table Grid"/>
    <w:basedOn w:val="TableNormal"/>
    <w:uiPriority w:val="39"/>
    <w:rsid w:val="002E3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429E"/>
    <w:pPr>
      <w:autoSpaceDE w:val="0"/>
      <w:autoSpaceDN w:val="0"/>
      <w:adjustRightInd w:val="0"/>
    </w:pPr>
    <w:rPr>
      <w:rFonts w:ascii="Calibri" w:hAnsi="Calibri" w:cs="Calibri"/>
      <w:color w:val="000000"/>
      <w:sz w:val="24"/>
      <w:szCs w:val="24"/>
    </w:rPr>
  </w:style>
  <w:style w:type="character" w:customStyle="1" w:styleId="HeaderChar">
    <w:name w:val="Header Char"/>
    <w:link w:val="Header"/>
    <w:uiPriority w:val="99"/>
    <w:rsid w:val="00DB68E0"/>
    <w:rPr>
      <w:rFonts w:ascii="Calibri" w:hAnsi="Calibri"/>
      <w:noProof/>
      <w:sz w:val="24"/>
      <w:szCs w:val="24"/>
      <w:lang w:eastAsia="en-US"/>
    </w:rPr>
  </w:style>
  <w:style w:type="character" w:styleId="Hyperlink">
    <w:name w:val="Hyperlink"/>
    <w:uiPriority w:val="99"/>
    <w:unhideWhenUsed/>
    <w:rsid w:val="00F22B9C"/>
    <w:rPr>
      <w:color w:val="0000FF"/>
      <w:u w:val="single"/>
    </w:rPr>
  </w:style>
  <w:style w:type="table" w:customStyle="1" w:styleId="TableGrid1">
    <w:name w:val="Table Grid1"/>
    <w:basedOn w:val="TableNormal"/>
    <w:next w:val="TableGrid"/>
    <w:rsid w:val="00675B9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7F6DE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CommentReference">
    <w:name w:val="annotation reference"/>
    <w:rsid w:val="005E16A3"/>
    <w:rPr>
      <w:sz w:val="16"/>
      <w:szCs w:val="16"/>
    </w:rPr>
  </w:style>
  <w:style w:type="character" w:customStyle="1" w:styleId="FooterChar">
    <w:name w:val="Footer Char"/>
    <w:link w:val="Footer"/>
    <w:uiPriority w:val="99"/>
    <w:rsid w:val="00BD2580"/>
    <w:rPr>
      <w:rFonts w:ascii="Calibri" w:hAnsi="Calibri"/>
      <w:noProof/>
      <w:sz w:val="24"/>
      <w:szCs w:val="24"/>
      <w:lang w:eastAsia="en-US"/>
    </w:rPr>
  </w:style>
  <w:style w:type="paragraph" w:customStyle="1" w:styleId="Footercoverpage">
    <w:name w:val="Footer cover page"/>
    <w:basedOn w:val="Footer"/>
    <w:link w:val="FootercoverpageChar"/>
    <w:qFormat/>
    <w:rsid w:val="00BD2580"/>
    <w:pPr>
      <w:ind w:left="-600"/>
    </w:pPr>
    <w:rPr>
      <w:rFonts w:ascii="Arial Narrow" w:hAnsi="Arial Narrow" w:cs="Arial"/>
      <w:color w:val="333333"/>
      <w:sz w:val="28"/>
      <w:szCs w:val="20"/>
    </w:rPr>
  </w:style>
  <w:style w:type="character" w:customStyle="1" w:styleId="FootercoverpageChar">
    <w:name w:val="Footer cover page Char"/>
    <w:link w:val="Footercoverpage"/>
    <w:rsid w:val="00BD2580"/>
    <w:rPr>
      <w:rFonts w:ascii="Arial Narrow" w:hAnsi="Arial Narrow" w:cs="Arial"/>
      <w:noProof/>
      <w:color w:val="333333"/>
      <w:sz w:val="28"/>
      <w:lang w:eastAsia="en-US"/>
    </w:rPr>
  </w:style>
  <w:style w:type="paragraph" w:customStyle="1" w:styleId="Footer1">
    <w:name w:val="Footer1"/>
    <w:basedOn w:val="Footer"/>
    <w:qFormat/>
    <w:rsid w:val="00085DA4"/>
    <w:pPr>
      <w:ind w:left="-851"/>
    </w:pPr>
    <w:rPr>
      <w:rFonts w:cs="Calibri"/>
      <w:sz w:val="20"/>
      <w:szCs w:val="20"/>
    </w:rPr>
  </w:style>
  <w:style w:type="paragraph" w:customStyle="1" w:styleId="Tableheader">
    <w:name w:val="Table header"/>
    <w:basedOn w:val="Normal"/>
    <w:next w:val="Normal"/>
    <w:rsid w:val="00840392"/>
    <w:pPr>
      <w:keepNext/>
      <w:keepLines/>
      <w:tabs>
        <w:tab w:val="left" w:pos="1701"/>
        <w:tab w:val="center" w:pos="4248"/>
        <w:tab w:val="center" w:pos="5832"/>
        <w:tab w:val="center" w:pos="7344"/>
        <w:tab w:val="center" w:pos="8928"/>
      </w:tabs>
      <w:spacing w:before="60" w:after="60"/>
      <w:ind w:right="170"/>
      <w:jc w:val="right"/>
    </w:pPr>
    <w:rPr>
      <w:rFonts w:ascii="Arial" w:hAnsi="Arial"/>
      <w:b/>
      <w:sz w:val="16"/>
    </w:rPr>
  </w:style>
  <w:style w:type="paragraph" w:customStyle="1" w:styleId="tablenums">
    <w:name w:val="table nums"/>
    <w:basedOn w:val="Normal"/>
    <w:rsid w:val="00840392"/>
    <w:pPr>
      <w:keepNext/>
      <w:keepLines/>
      <w:tabs>
        <w:tab w:val="left" w:pos="1701"/>
        <w:tab w:val="center" w:pos="4248"/>
        <w:tab w:val="center" w:pos="5832"/>
        <w:tab w:val="center" w:pos="7344"/>
        <w:tab w:val="center" w:pos="8928"/>
      </w:tabs>
      <w:spacing w:before="60" w:after="60"/>
      <w:ind w:right="170"/>
      <w:jc w:val="right"/>
    </w:pPr>
    <w:rPr>
      <w:rFonts w:ascii="Arial" w:hAnsi="Arial"/>
      <w:sz w:val="16"/>
    </w:rPr>
  </w:style>
  <w:style w:type="paragraph" w:customStyle="1" w:styleId="table">
    <w:name w:val="table"/>
    <w:basedOn w:val="Normal"/>
    <w:rsid w:val="00840392"/>
    <w:pPr>
      <w:keepNext/>
      <w:keepLines/>
      <w:tabs>
        <w:tab w:val="left" w:pos="1701"/>
        <w:tab w:val="center" w:pos="4248"/>
        <w:tab w:val="center" w:pos="5832"/>
        <w:tab w:val="center" w:pos="7344"/>
        <w:tab w:val="center" w:pos="8928"/>
      </w:tabs>
      <w:spacing w:before="80" w:after="80"/>
    </w:pPr>
    <w:rPr>
      <w:rFonts w:ascii="Arial" w:hAnsi="Arial"/>
      <w:sz w:val="16"/>
      <w:szCs w:val="20"/>
    </w:rPr>
  </w:style>
  <w:style w:type="table" w:customStyle="1" w:styleId="GridTable1Light-Accent21">
    <w:name w:val="Grid Table 1 Light - Accent 21"/>
    <w:basedOn w:val="TableNormal"/>
    <w:uiPriority w:val="46"/>
    <w:rsid w:val="0084039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StyleHeading3Arial16ptBold">
    <w:name w:val="Style Heading 3 + Arial 16 pt Bold"/>
    <w:basedOn w:val="Heading3"/>
    <w:link w:val="StyleHeading3Arial16ptBoldChar"/>
    <w:autoRedefine/>
    <w:rsid w:val="004B1105"/>
    <w:pPr>
      <w:widowControl w:val="0"/>
      <w:autoSpaceDE w:val="0"/>
      <w:autoSpaceDN w:val="0"/>
      <w:adjustRightInd w:val="0"/>
      <w:spacing w:after="0"/>
    </w:pPr>
    <w:rPr>
      <w:rFonts w:ascii="Arial Bold" w:hAnsi="Arial Bold" w:cs="Times New Roman"/>
      <w:b/>
      <w:color w:val="auto"/>
      <w:sz w:val="24"/>
      <w:szCs w:val="24"/>
      <w:lang w:val="en-US"/>
    </w:rPr>
  </w:style>
  <w:style w:type="character" w:customStyle="1" w:styleId="StyleHeading3Arial16ptBoldChar">
    <w:name w:val="Style Heading 3 + Arial 16 pt Bold Char"/>
    <w:link w:val="StyleHeading3Arial16ptBold"/>
    <w:rsid w:val="004B1105"/>
    <w:rPr>
      <w:rFonts w:ascii="Arial Bold" w:hAnsi="Arial Bold"/>
      <w:b/>
      <w:bCs/>
      <w:sz w:val="24"/>
      <w:szCs w:val="24"/>
      <w:lang w:val="en-US" w:eastAsia="en-US"/>
    </w:rPr>
  </w:style>
  <w:style w:type="character" w:styleId="FootnoteReference">
    <w:name w:val="footnote reference"/>
    <w:basedOn w:val="DefaultParagraphFont"/>
    <w:uiPriority w:val="99"/>
    <w:unhideWhenUsed/>
    <w:rsid w:val="00970FCA"/>
    <w:rPr>
      <w:vertAlign w:val="superscript"/>
    </w:rPr>
  </w:style>
  <w:style w:type="paragraph" w:styleId="NoSpacing">
    <w:name w:val="No Spacing"/>
    <w:uiPriority w:val="1"/>
    <w:qFormat/>
    <w:rsid w:val="00F411B6"/>
    <w:rPr>
      <w:rFonts w:asciiTheme="minorHAnsi" w:eastAsiaTheme="minorHAnsi" w:hAnsiTheme="minorHAnsi" w:cstheme="minorBidi"/>
      <w:sz w:val="22"/>
      <w:szCs w:val="22"/>
      <w:lang w:eastAsia="en-US"/>
    </w:rPr>
  </w:style>
  <w:style w:type="character" w:customStyle="1" w:styleId="FootnoteTextChar">
    <w:name w:val="Footnote Text Char"/>
    <w:aliases w:val="Footnote Text Char Char Char Char,Footnote Text Char Char Char1,Footnote Text Char1 Char1,Footnote Text Char2 Char Char,Footnote Text Char1 Char Char1 Char,Footnote Text Char Char Char Char1 Char,Footnote Text Char Char1 Char1 Char"/>
    <w:basedOn w:val="DefaultParagraphFont"/>
    <w:link w:val="FootnoteText"/>
    <w:uiPriority w:val="99"/>
    <w:rsid w:val="00C4134A"/>
    <w:rPr>
      <w:rFonts w:ascii="Minion Pro" w:hAnsi="Minion Pro"/>
      <w:sz w:val="18"/>
      <w:lang w:eastAsia="en-US"/>
    </w:rPr>
  </w:style>
  <w:style w:type="paragraph" w:customStyle="1" w:styleId="Tableheading">
    <w:name w:val="Table heading"/>
    <w:basedOn w:val="Normal"/>
    <w:qFormat/>
    <w:rsid w:val="00490AC1"/>
    <w:pPr>
      <w:jc w:val="center"/>
    </w:pPr>
    <w:rPr>
      <w:rFonts w:ascii="Chalet-ParisNineteenSixty" w:hAnsi="Chalet-ParisNineteenSixty" w:cs="Arial"/>
      <w:b/>
    </w:rPr>
  </w:style>
  <w:style w:type="paragraph" w:customStyle="1" w:styleId="Source">
    <w:name w:val="Source"/>
    <w:basedOn w:val="Caption"/>
    <w:qFormat/>
    <w:rsid w:val="00A87749"/>
    <w:pPr>
      <w:ind w:left="-180" w:firstLine="900"/>
    </w:pPr>
    <w:rPr>
      <w:rFonts w:ascii="Myriad Pro" w:hAnsi="Myriad Pro" w:cs="Arial"/>
      <w:b/>
    </w:rPr>
  </w:style>
  <w:style w:type="table" w:customStyle="1" w:styleId="GridTable1Light-Accent22">
    <w:name w:val="Grid Table 1 Light - Accent 22"/>
    <w:basedOn w:val="TableNormal"/>
    <w:uiPriority w:val="46"/>
    <w:rsid w:val="00B44D5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221">
    <w:name w:val="Grid Table 1 Light - Accent 221"/>
    <w:basedOn w:val="TableNormal"/>
    <w:uiPriority w:val="46"/>
    <w:rsid w:val="00204DE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Tabletext">
    <w:name w:val="Table text"/>
    <w:basedOn w:val="Normal"/>
    <w:qFormat/>
    <w:rsid w:val="00C50147"/>
    <w:rPr>
      <w:rFonts w:ascii="Myriad Pro" w:hAnsi="Myriad Pro" w:cs="Arial"/>
      <w:sz w:val="20"/>
      <w:szCs w:val="20"/>
    </w:rPr>
  </w:style>
  <w:style w:type="paragraph" w:styleId="TOCHeading">
    <w:name w:val="TOC Heading"/>
    <w:basedOn w:val="Heading1"/>
    <w:next w:val="Normal"/>
    <w:uiPriority w:val="39"/>
    <w:unhideWhenUsed/>
    <w:qFormat/>
    <w:rsid w:val="00D615E7"/>
    <w:pPr>
      <w:keepLines/>
      <w:numPr>
        <w:numId w:val="0"/>
      </w:numPr>
      <w:spacing w:after="0" w:line="259" w:lineRule="auto"/>
      <w:outlineLvl w:val="9"/>
    </w:pPr>
    <w:rPr>
      <w:rFonts w:asciiTheme="majorHAnsi" w:eastAsiaTheme="majorEastAsia" w:hAnsiTheme="majorHAnsi" w:cstheme="majorBidi"/>
      <w:bCs/>
      <w:color w:val="365F91" w:themeColor="accent1" w:themeShade="BF"/>
      <w:kern w:val="0"/>
      <w:sz w:val="32"/>
      <w:szCs w:val="32"/>
      <w:lang w:val="en-US"/>
    </w:rPr>
  </w:style>
  <w:style w:type="paragraph" w:styleId="Revision">
    <w:name w:val="Revision"/>
    <w:hidden/>
    <w:uiPriority w:val="99"/>
    <w:semiHidden/>
    <w:rsid w:val="00C463C3"/>
    <w:rPr>
      <w:rFonts w:ascii="DIN Light" w:hAnsi="DIN Light"/>
      <w:bCs/>
      <w:sz w:val="24"/>
      <w:szCs w:val="24"/>
      <w:lang w:eastAsia="en-US"/>
    </w:rPr>
  </w:style>
  <w:style w:type="paragraph" w:customStyle="1" w:styleId="Footnote1">
    <w:name w:val="Footnote1"/>
    <w:basedOn w:val="FootnoteText"/>
    <w:link w:val="Footnote1Char"/>
    <w:qFormat/>
    <w:rsid w:val="00BA34BF"/>
    <w:rPr>
      <w:sz w:val="16"/>
      <w:szCs w:val="16"/>
    </w:rPr>
  </w:style>
  <w:style w:type="character" w:customStyle="1" w:styleId="Footnote1Char">
    <w:name w:val="Footnote1 Char"/>
    <w:basedOn w:val="FootnoteTextChar"/>
    <w:link w:val="Footnote1"/>
    <w:rsid w:val="00BA34BF"/>
    <w:rPr>
      <w:rFonts w:ascii="DIN Light" w:hAnsi="DIN Light"/>
      <w:bCs/>
      <w:sz w:val="16"/>
      <w:szCs w:val="16"/>
      <w:lang w:eastAsia="en-US"/>
    </w:rPr>
  </w:style>
  <w:style w:type="character" w:customStyle="1" w:styleId="apple-converted-space">
    <w:name w:val="apple-converted-space"/>
    <w:basedOn w:val="DefaultParagraphFont"/>
    <w:rsid w:val="00EA67B8"/>
  </w:style>
  <w:style w:type="table" w:styleId="GridTable4-Accent1">
    <w:name w:val="Grid Table 4 Accent 1"/>
    <w:basedOn w:val="TableNormal"/>
    <w:uiPriority w:val="49"/>
    <w:rsid w:val="00F5280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ndnoteReference">
    <w:name w:val="endnote reference"/>
    <w:basedOn w:val="DefaultParagraphFont"/>
    <w:semiHidden/>
    <w:unhideWhenUsed/>
    <w:rsid w:val="00BD0E62"/>
    <w:rPr>
      <w:vertAlign w:val="superscript"/>
    </w:rPr>
  </w:style>
  <w:style w:type="table" w:styleId="GridTable3">
    <w:name w:val="Grid Table 3"/>
    <w:basedOn w:val="TableNormal"/>
    <w:uiPriority w:val="48"/>
    <w:rsid w:val="0013316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5Dark-Accent2">
    <w:name w:val="Grid Table 5 Dark Accent 2"/>
    <w:basedOn w:val="TableNormal"/>
    <w:uiPriority w:val="50"/>
    <w:rsid w:val="001331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PlainTable3">
    <w:name w:val="Plain Table 3"/>
    <w:basedOn w:val="TableNormal"/>
    <w:uiPriority w:val="43"/>
    <w:rsid w:val="0013316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3316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3316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trong">
    <w:name w:val="Strong"/>
    <w:basedOn w:val="DefaultParagraphFont"/>
    <w:uiPriority w:val="22"/>
    <w:qFormat/>
    <w:rsid w:val="008A23E7"/>
    <w:rPr>
      <w:b/>
      <w:bCs/>
    </w:rPr>
  </w:style>
  <w:style w:type="character" w:styleId="Emphasis">
    <w:name w:val="Emphasis"/>
    <w:basedOn w:val="DefaultParagraphFont"/>
    <w:uiPriority w:val="20"/>
    <w:qFormat/>
    <w:rsid w:val="008A23E7"/>
    <w:rPr>
      <w:i/>
      <w:iCs/>
    </w:rPr>
  </w:style>
  <w:style w:type="character" w:customStyle="1" w:styleId="HTMLPreformattedChar">
    <w:name w:val="HTML Preformatted Char"/>
    <w:basedOn w:val="DefaultParagraphFont"/>
    <w:link w:val="HTMLPreformatted"/>
    <w:uiPriority w:val="99"/>
    <w:rsid w:val="008A23E7"/>
    <w:rPr>
      <w:rFonts w:ascii="Courier New" w:hAnsi="Courier New" w:cs="Courier New"/>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08327">
      <w:bodyDiv w:val="1"/>
      <w:marLeft w:val="0"/>
      <w:marRight w:val="0"/>
      <w:marTop w:val="0"/>
      <w:marBottom w:val="0"/>
      <w:divBdr>
        <w:top w:val="none" w:sz="0" w:space="0" w:color="auto"/>
        <w:left w:val="none" w:sz="0" w:space="0" w:color="auto"/>
        <w:bottom w:val="none" w:sz="0" w:space="0" w:color="auto"/>
        <w:right w:val="none" w:sz="0" w:space="0" w:color="auto"/>
      </w:divBdr>
    </w:div>
    <w:div w:id="332150054">
      <w:bodyDiv w:val="1"/>
      <w:marLeft w:val="0"/>
      <w:marRight w:val="0"/>
      <w:marTop w:val="0"/>
      <w:marBottom w:val="0"/>
      <w:divBdr>
        <w:top w:val="none" w:sz="0" w:space="0" w:color="auto"/>
        <w:left w:val="none" w:sz="0" w:space="0" w:color="auto"/>
        <w:bottom w:val="none" w:sz="0" w:space="0" w:color="auto"/>
        <w:right w:val="none" w:sz="0" w:space="0" w:color="auto"/>
      </w:divBdr>
    </w:div>
    <w:div w:id="372732837">
      <w:bodyDiv w:val="1"/>
      <w:marLeft w:val="0"/>
      <w:marRight w:val="0"/>
      <w:marTop w:val="0"/>
      <w:marBottom w:val="0"/>
      <w:divBdr>
        <w:top w:val="none" w:sz="0" w:space="0" w:color="auto"/>
        <w:left w:val="none" w:sz="0" w:space="0" w:color="auto"/>
        <w:bottom w:val="none" w:sz="0" w:space="0" w:color="auto"/>
        <w:right w:val="none" w:sz="0" w:space="0" w:color="auto"/>
      </w:divBdr>
    </w:div>
    <w:div w:id="431821729">
      <w:bodyDiv w:val="1"/>
      <w:marLeft w:val="0"/>
      <w:marRight w:val="0"/>
      <w:marTop w:val="0"/>
      <w:marBottom w:val="0"/>
      <w:divBdr>
        <w:top w:val="none" w:sz="0" w:space="0" w:color="auto"/>
        <w:left w:val="none" w:sz="0" w:space="0" w:color="auto"/>
        <w:bottom w:val="none" w:sz="0" w:space="0" w:color="auto"/>
        <w:right w:val="none" w:sz="0" w:space="0" w:color="auto"/>
      </w:divBdr>
    </w:div>
    <w:div w:id="480732739">
      <w:bodyDiv w:val="1"/>
      <w:marLeft w:val="0"/>
      <w:marRight w:val="0"/>
      <w:marTop w:val="0"/>
      <w:marBottom w:val="0"/>
      <w:divBdr>
        <w:top w:val="none" w:sz="0" w:space="0" w:color="auto"/>
        <w:left w:val="none" w:sz="0" w:space="0" w:color="auto"/>
        <w:bottom w:val="none" w:sz="0" w:space="0" w:color="auto"/>
        <w:right w:val="none" w:sz="0" w:space="0" w:color="auto"/>
      </w:divBdr>
    </w:div>
    <w:div w:id="523636944">
      <w:bodyDiv w:val="1"/>
      <w:marLeft w:val="0"/>
      <w:marRight w:val="0"/>
      <w:marTop w:val="0"/>
      <w:marBottom w:val="0"/>
      <w:divBdr>
        <w:top w:val="none" w:sz="0" w:space="0" w:color="auto"/>
        <w:left w:val="none" w:sz="0" w:space="0" w:color="auto"/>
        <w:bottom w:val="none" w:sz="0" w:space="0" w:color="auto"/>
        <w:right w:val="none" w:sz="0" w:space="0" w:color="auto"/>
      </w:divBdr>
      <w:divsChild>
        <w:div w:id="172583449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53588254">
      <w:bodyDiv w:val="1"/>
      <w:marLeft w:val="0"/>
      <w:marRight w:val="0"/>
      <w:marTop w:val="0"/>
      <w:marBottom w:val="0"/>
      <w:divBdr>
        <w:top w:val="none" w:sz="0" w:space="0" w:color="auto"/>
        <w:left w:val="none" w:sz="0" w:space="0" w:color="auto"/>
        <w:bottom w:val="none" w:sz="0" w:space="0" w:color="auto"/>
        <w:right w:val="none" w:sz="0" w:space="0" w:color="auto"/>
      </w:divBdr>
    </w:div>
    <w:div w:id="582689573">
      <w:bodyDiv w:val="1"/>
      <w:marLeft w:val="0"/>
      <w:marRight w:val="0"/>
      <w:marTop w:val="0"/>
      <w:marBottom w:val="0"/>
      <w:divBdr>
        <w:top w:val="none" w:sz="0" w:space="0" w:color="auto"/>
        <w:left w:val="none" w:sz="0" w:space="0" w:color="auto"/>
        <w:bottom w:val="none" w:sz="0" w:space="0" w:color="auto"/>
        <w:right w:val="none" w:sz="0" w:space="0" w:color="auto"/>
      </w:divBdr>
    </w:div>
    <w:div w:id="661856064">
      <w:bodyDiv w:val="1"/>
      <w:marLeft w:val="0"/>
      <w:marRight w:val="0"/>
      <w:marTop w:val="0"/>
      <w:marBottom w:val="0"/>
      <w:divBdr>
        <w:top w:val="none" w:sz="0" w:space="0" w:color="auto"/>
        <w:left w:val="none" w:sz="0" w:space="0" w:color="auto"/>
        <w:bottom w:val="none" w:sz="0" w:space="0" w:color="auto"/>
        <w:right w:val="none" w:sz="0" w:space="0" w:color="auto"/>
      </w:divBdr>
    </w:div>
    <w:div w:id="688065341">
      <w:bodyDiv w:val="1"/>
      <w:marLeft w:val="0"/>
      <w:marRight w:val="0"/>
      <w:marTop w:val="0"/>
      <w:marBottom w:val="0"/>
      <w:divBdr>
        <w:top w:val="none" w:sz="0" w:space="0" w:color="auto"/>
        <w:left w:val="none" w:sz="0" w:space="0" w:color="auto"/>
        <w:bottom w:val="none" w:sz="0" w:space="0" w:color="auto"/>
        <w:right w:val="none" w:sz="0" w:space="0" w:color="auto"/>
      </w:divBdr>
    </w:div>
    <w:div w:id="703404512">
      <w:bodyDiv w:val="1"/>
      <w:marLeft w:val="0"/>
      <w:marRight w:val="0"/>
      <w:marTop w:val="0"/>
      <w:marBottom w:val="0"/>
      <w:divBdr>
        <w:top w:val="none" w:sz="0" w:space="0" w:color="auto"/>
        <w:left w:val="none" w:sz="0" w:space="0" w:color="auto"/>
        <w:bottom w:val="none" w:sz="0" w:space="0" w:color="auto"/>
        <w:right w:val="none" w:sz="0" w:space="0" w:color="auto"/>
      </w:divBdr>
    </w:div>
    <w:div w:id="705176882">
      <w:bodyDiv w:val="1"/>
      <w:marLeft w:val="0"/>
      <w:marRight w:val="0"/>
      <w:marTop w:val="0"/>
      <w:marBottom w:val="0"/>
      <w:divBdr>
        <w:top w:val="none" w:sz="0" w:space="0" w:color="auto"/>
        <w:left w:val="none" w:sz="0" w:space="0" w:color="auto"/>
        <w:bottom w:val="none" w:sz="0" w:space="0" w:color="auto"/>
        <w:right w:val="none" w:sz="0" w:space="0" w:color="auto"/>
      </w:divBdr>
    </w:div>
    <w:div w:id="759184558">
      <w:bodyDiv w:val="1"/>
      <w:marLeft w:val="0"/>
      <w:marRight w:val="0"/>
      <w:marTop w:val="0"/>
      <w:marBottom w:val="0"/>
      <w:divBdr>
        <w:top w:val="none" w:sz="0" w:space="0" w:color="auto"/>
        <w:left w:val="none" w:sz="0" w:space="0" w:color="auto"/>
        <w:bottom w:val="none" w:sz="0" w:space="0" w:color="auto"/>
        <w:right w:val="none" w:sz="0" w:space="0" w:color="auto"/>
      </w:divBdr>
    </w:div>
    <w:div w:id="760026177">
      <w:bodyDiv w:val="1"/>
      <w:marLeft w:val="0"/>
      <w:marRight w:val="0"/>
      <w:marTop w:val="0"/>
      <w:marBottom w:val="0"/>
      <w:divBdr>
        <w:top w:val="none" w:sz="0" w:space="0" w:color="auto"/>
        <w:left w:val="none" w:sz="0" w:space="0" w:color="auto"/>
        <w:bottom w:val="none" w:sz="0" w:space="0" w:color="auto"/>
        <w:right w:val="none" w:sz="0" w:space="0" w:color="auto"/>
      </w:divBdr>
    </w:div>
    <w:div w:id="787509810">
      <w:bodyDiv w:val="1"/>
      <w:marLeft w:val="0"/>
      <w:marRight w:val="0"/>
      <w:marTop w:val="0"/>
      <w:marBottom w:val="0"/>
      <w:divBdr>
        <w:top w:val="none" w:sz="0" w:space="0" w:color="auto"/>
        <w:left w:val="none" w:sz="0" w:space="0" w:color="auto"/>
        <w:bottom w:val="none" w:sz="0" w:space="0" w:color="auto"/>
        <w:right w:val="none" w:sz="0" w:space="0" w:color="auto"/>
      </w:divBdr>
    </w:div>
    <w:div w:id="791555323">
      <w:bodyDiv w:val="1"/>
      <w:marLeft w:val="0"/>
      <w:marRight w:val="0"/>
      <w:marTop w:val="0"/>
      <w:marBottom w:val="0"/>
      <w:divBdr>
        <w:top w:val="none" w:sz="0" w:space="0" w:color="auto"/>
        <w:left w:val="none" w:sz="0" w:space="0" w:color="auto"/>
        <w:bottom w:val="none" w:sz="0" w:space="0" w:color="auto"/>
        <w:right w:val="none" w:sz="0" w:space="0" w:color="auto"/>
      </w:divBdr>
    </w:div>
    <w:div w:id="821583422">
      <w:bodyDiv w:val="1"/>
      <w:marLeft w:val="0"/>
      <w:marRight w:val="0"/>
      <w:marTop w:val="0"/>
      <w:marBottom w:val="0"/>
      <w:divBdr>
        <w:top w:val="none" w:sz="0" w:space="0" w:color="auto"/>
        <w:left w:val="none" w:sz="0" w:space="0" w:color="auto"/>
        <w:bottom w:val="none" w:sz="0" w:space="0" w:color="auto"/>
        <w:right w:val="none" w:sz="0" w:space="0" w:color="auto"/>
      </w:divBdr>
    </w:div>
    <w:div w:id="852450272">
      <w:bodyDiv w:val="1"/>
      <w:marLeft w:val="0"/>
      <w:marRight w:val="0"/>
      <w:marTop w:val="0"/>
      <w:marBottom w:val="0"/>
      <w:divBdr>
        <w:top w:val="none" w:sz="0" w:space="0" w:color="auto"/>
        <w:left w:val="none" w:sz="0" w:space="0" w:color="auto"/>
        <w:bottom w:val="none" w:sz="0" w:space="0" w:color="auto"/>
        <w:right w:val="none" w:sz="0" w:space="0" w:color="auto"/>
      </w:divBdr>
    </w:div>
    <w:div w:id="857355391">
      <w:bodyDiv w:val="1"/>
      <w:marLeft w:val="0"/>
      <w:marRight w:val="0"/>
      <w:marTop w:val="0"/>
      <w:marBottom w:val="0"/>
      <w:divBdr>
        <w:top w:val="none" w:sz="0" w:space="0" w:color="auto"/>
        <w:left w:val="none" w:sz="0" w:space="0" w:color="auto"/>
        <w:bottom w:val="none" w:sz="0" w:space="0" w:color="auto"/>
        <w:right w:val="none" w:sz="0" w:space="0" w:color="auto"/>
      </w:divBdr>
    </w:div>
    <w:div w:id="858473933">
      <w:bodyDiv w:val="1"/>
      <w:marLeft w:val="0"/>
      <w:marRight w:val="0"/>
      <w:marTop w:val="0"/>
      <w:marBottom w:val="0"/>
      <w:divBdr>
        <w:top w:val="none" w:sz="0" w:space="0" w:color="auto"/>
        <w:left w:val="none" w:sz="0" w:space="0" w:color="auto"/>
        <w:bottom w:val="none" w:sz="0" w:space="0" w:color="auto"/>
        <w:right w:val="none" w:sz="0" w:space="0" w:color="auto"/>
      </w:divBdr>
    </w:div>
    <w:div w:id="959146818">
      <w:bodyDiv w:val="1"/>
      <w:marLeft w:val="0"/>
      <w:marRight w:val="0"/>
      <w:marTop w:val="0"/>
      <w:marBottom w:val="0"/>
      <w:divBdr>
        <w:top w:val="none" w:sz="0" w:space="0" w:color="auto"/>
        <w:left w:val="none" w:sz="0" w:space="0" w:color="auto"/>
        <w:bottom w:val="none" w:sz="0" w:space="0" w:color="auto"/>
        <w:right w:val="none" w:sz="0" w:space="0" w:color="auto"/>
      </w:divBdr>
    </w:div>
    <w:div w:id="975184261">
      <w:bodyDiv w:val="1"/>
      <w:marLeft w:val="0"/>
      <w:marRight w:val="0"/>
      <w:marTop w:val="0"/>
      <w:marBottom w:val="0"/>
      <w:divBdr>
        <w:top w:val="none" w:sz="0" w:space="0" w:color="auto"/>
        <w:left w:val="none" w:sz="0" w:space="0" w:color="auto"/>
        <w:bottom w:val="none" w:sz="0" w:space="0" w:color="auto"/>
        <w:right w:val="none" w:sz="0" w:space="0" w:color="auto"/>
      </w:divBdr>
    </w:div>
    <w:div w:id="1033114465">
      <w:bodyDiv w:val="1"/>
      <w:marLeft w:val="0"/>
      <w:marRight w:val="0"/>
      <w:marTop w:val="0"/>
      <w:marBottom w:val="0"/>
      <w:divBdr>
        <w:top w:val="none" w:sz="0" w:space="0" w:color="auto"/>
        <w:left w:val="none" w:sz="0" w:space="0" w:color="auto"/>
        <w:bottom w:val="none" w:sz="0" w:space="0" w:color="auto"/>
        <w:right w:val="none" w:sz="0" w:space="0" w:color="auto"/>
      </w:divBdr>
    </w:div>
    <w:div w:id="1035740082">
      <w:bodyDiv w:val="1"/>
      <w:marLeft w:val="0"/>
      <w:marRight w:val="0"/>
      <w:marTop w:val="0"/>
      <w:marBottom w:val="0"/>
      <w:divBdr>
        <w:top w:val="none" w:sz="0" w:space="0" w:color="auto"/>
        <w:left w:val="none" w:sz="0" w:space="0" w:color="auto"/>
        <w:bottom w:val="none" w:sz="0" w:space="0" w:color="auto"/>
        <w:right w:val="none" w:sz="0" w:space="0" w:color="auto"/>
      </w:divBdr>
    </w:div>
    <w:div w:id="1138955779">
      <w:bodyDiv w:val="1"/>
      <w:marLeft w:val="0"/>
      <w:marRight w:val="0"/>
      <w:marTop w:val="0"/>
      <w:marBottom w:val="0"/>
      <w:divBdr>
        <w:top w:val="none" w:sz="0" w:space="0" w:color="auto"/>
        <w:left w:val="none" w:sz="0" w:space="0" w:color="auto"/>
        <w:bottom w:val="none" w:sz="0" w:space="0" w:color="auto"/>
        <w:right w:val="none" w:sz="0" w:space="0" w:color="auto"/>
      </w:divBdr>
    </w:div>
    <w:div w:id="1260329217">
      <w:bodyDiv w:val="1"/>
      <w:marLeft w:val="0"/>
      <w:marRight w:val="0"/>
      <w:marTop w:val="0"/>
      <w:marBottom w:val="0"/>
      <w:divBdr>
        <w:top w:val="none" w:sz="0" w:space="0" w:color="auto"/>
        <w:left w:val="none" w:sz="0" w:space="0" w:color="auto"/>
        <w:bottom w:val="none" w:sz="0" w:space="0" w:color="auto"/>
        <w:right w:val="none" w:sz="0" w:space="0" w:color="auto"/>
      </w:divBdr>
    </w:div>
    <w:div w:id="1370376466">
      <w:bodyDiv w:val="1"/>
      <w:marLeft w:val="0"/>
      <w:marRight w:val="0"/>
      <w:marTop w:val="0"/>
      <w:marBottom w:val="0"/>
      <w:divBdr>
        <w:top w:val="none" w:sz="0" w:space="0" w:color="auto"/>
        <w:left w:val="none" w:sz="0" w:space="0" w:color="auto"/>
        <w:bottom w:val="none" w:sz="0" w:space="0" w:color="auto"/>
        <w:right w:val="none" w:sz="0" w:space="0" w:color="auto"/>
      </w:divBdr>
    </w:div>
    <w:div w:id="1410346831">
      <w:bodyDiv w:val="1"/>
      <w:marLeft w:val="0"/>
      <w:marRight w:val="0"/>
      <w:marTop w:val="0"/>
      <w:marBottom w:val="0"/>
      <w:divBdr>
        <w:top w:val="none" w:sz="0" w:space="0" w:color="auto"/>
        <w:left w:val="none" w:sz="0" w:space="0" w:color="auto"/>
        <w:bottom w:val="none" w:sz="0" w:space="0" w:color="auto"/>
        <w:right w:val="none" w:sz="0" w:space="0" w:color="auto"/>
      </w:divBdr>
    </w:div>
    <w:div w:id="1484345402">
      <w:bodyDiv w:val="1"/>
      <w:marLeft w:val="0"/>
      <w:marRight w:val="0"/>
      <w:marTop w:val="0"/>
      <w:marBottom w:val="0"/>
      <w:divBdr>
        <w:top w:val="none" w:sz="0" w:space="0" w:color="auto"/>
        <w:left w:val="none" w:sz="0" w:space="0" w:color="auto"/>
        <w:bottom w:val="none" w:sz="0" w:space="0" w:color="auto"/>
        <w:right w:val="none" w:sz="0" w:space="0" w:color="auto"/>
      </w:divBdr>
    </w:div>
    <w:div w:id="1811752891">
      <w:bodyDiv w:val="1"/>
      <w:marLeft w:val="0"/>
      <w:marRight w:val="0"/>
      <w:marTop w:val="0"/>
      <w:marBottom w:val="0"/>
      <w:divBdr>
        <w:top w:val="none" w:sz="0" w:space="0" w:color="auto"/>
        <w:left w:val="none" w:sz="0" w:space="0" w:color="auto"/>
        <w:bottom w:val="none" w:sz="0" w:space="0" w:color="auto"/>
        <w:right w:val="none" w:sz="0" w:space="0" w:color="auto"/>
      </w:divBdr>
    </w:div>
    <w:div w:id="1991864013">
      <w:bodyDiv w:val="1"/>
      <w:marLeft w:val="0"/>
      <w:marRight w:val="0"/>
      <w:marTop w:val="0"/>
      <w:marBottom w:val="0"/>
      <w:divBdr>
        <w:top w:val="none" w:sz="0" w:space="0" w:color="auto"/>
        <w:left w:val="none" w:sz="0" w:space="0" w:color="auto"/>
        <w:bottom w:val="none" w:sz="0" w:space="0" w:color="auto"/>
        <w:right w:val="none" w:sz="0" w:space="0" w:color="auto"/>
      </w:divBdr>
    </w:div>
    <w:div w:id="2000186493">
      <w:bodyDiv w:val="1"/>
      <w:marLeft w:val="0"/>
      <w:marRight w:val="0"/>
      <w:marTop w:val="0"/>
      <w:marBottom w:val="0"/>
      <w:divBdr>
        <w:top w:val="none" w:sz="0" w:space="0" w:color="auto"/>
        <w:left w:val="none" w:sz="0" w:space="0" w:color="auto"/>
        <w:bottom w:val="none" w:sz="0" w:space="0" w:color="auto"/>
        <w:right w:val="none" w:sz="0" w:space="0" w:color="auto"/>
      </w:divBdr>
    </w:div>
    <w:div w:id="2001538168">
      <w:bodyDiv w:val="1"/>
      <w:marLeft w:val="0"/>
      <w:marRight w:val="0"/>
      <w:marTop w:val="0"/>
      <w:marBottom w:val="0"/>
      <w:divBdr>
        <w:top w:val="none" w:sz="0" w:space="0" w:color="auto"/>
        <w:left w:val="none" w:sz="0" w:space="0" w:color="auto"/>
        <w:bottom w:val="none" w:sz="0" w:space="0" w:color="auto"/>
        <w:right w:val="none" w:sz="0" w:space="0" w:color="auto"/>
      </w:divBdr>
    </w:div>
    <w:div w:id="212245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r.com/opinion/letters-to-the-editor/letters-trusts-energy-regulators-and-financial-advice-20170724-gxhjxg" TargetMode="External"/><Relationship Id="rId5" Type="http://schemas.openxmlformats.org/officeDocument/2006/relationships/webSettings" Target="webSettings.xml"/><Relationship Id="rId15" Type="http://schemas.openxmlformats.org/officeDocument/2006/relationships/hyperlink" Target="http://www.oecd.org/australia/peerreviewreportofaustralia-combinedphase1phase2.htm" TargetMode="External"/><Relationship Id="rId10" Type="http://schemas.openxmlformats.org/officeDocument/2006/relationships/hyperlink" Target="http://www.acoss.org.au/wp-content/uploads/2017/02/ACOSS_Budget-Priorities-Statement_2017-18-FINAL.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3n8a8pro7vhmx.cloudfront.net/australianlaborparty/pages/7652/attachments/original/1501324995/170729_Shorten_Trusts_Fact_Sheet_FINAL.PDF?1501324995" TargetMode="External"/><Relationship Id="rId14" Type="http://schemas.openxmlformats.org/officeDocument/2006/relationships/chart" Target="charts/chart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file:///\\1698-SERVER-01\Public\Policy\Economics%20tax\tax\taxstats\atostats\Graph_discretionary%20trus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1698-SERVER-01\Public\Policy\Economics%20tax\tax\taxstats\atostats\Graph_discretionary%20trus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Sheet1!$B$10</c:f>
              <c:strCache>
                <c:ptCount val="1"/>
                <c:pt idx="0">
                  <c:v>Discretionary Trusts</c:v>
                </c:pt>
              </c:strCache>
            </c:strRef>
          </c:tx>
          <c:spPr>
            <a:ln w="28575" cap="rnd">
              <a:solidFill>
                <a:schemeClr val="accent1"/>
              </a:solidFill>
              <a:round/>
            </a:ln>
            <a:effectLst/>
          </c:spPr>
          <c:marker>
            <c:symbol val="none"/>
          </c:marker>
          <c:cat>
            <c:strRef>
              <c:f>Sheet1!$C$9:$U$9</c:f>
              <c:strCache>
                <c:ptCount val="19"/>
                <c:pt idx="0">
                  <c:v>1996-97</c:v>
                </c:pt>
                <c:pt idx="1">
                  <c:v>1997-98</c:v>
                </c:pt>
                <c:pt idx="2">
                  <c:v>1998-99</c:v>
                </c:pt>
                <c:pt idx="3">
                  <c:v>1999-2000</c:v>
                </c:pt>
                <c:pt idx="4">
                  <c:v>2000-01</c:v>
                </c:pt>
                <c:pt idx="5">
                  <c:v>2001-02</c:v>
                </c:pt>
                <c:pt idx="6">
                  <c:v>2002-03</c:v>
                </c:pt>
                <c:pt idx="7">
                  <c:v>2003-04</c:v>
                </c:pt>
                <c:pt idx="8">
                  <c:v>2004-05</c:v>
                </c:pt>
                <c:pt idx="9">
                  <c:v>2005-06</c:v>
                </c:pt>
                <c:pt idx="10">
                  <c:v>2006-07</c:v>
                </c:pt>
                <c:pt idx="11">
                  <c:v>2007-08</c:v>
                </c:pt>
                <c:pt idx="12">
                  <c:v>2008-09</c:v>
                </c:pt>
                <c:pt idx="13">
                  <c:v>2009-10</c:v>
                </c:pt>
                <c:pt idx="14">
                  <c:v>2010-11</c:v>
                </c:pt>
                <c:pt idx="15">
                  <c:v>2011-12</c:v>
                </c:pt>
                <c:pt idx="16">
                  <c:v>2012-13</c:v>
                </c:pt>
                <c:pt idx="17">
                  <c:v>2013-14</c:v>
                </c:pt>
                <c:pt idx="18">
                  <c:v>2014-15</c:v>
                </c:pt>
              </c:strCache>
            </c:strRef>
          </c:cat>
          <c:val>
            <c:numRef>
              <c:f>Sheet1!$C$10:$U$10</c:f>
              <c:numCache>
                <c:formatCode>#,##0</c:formatCode>
                <c:ptCount val="19"/>
                <c:pt idx="0">
                  <c:v>329475</c:v>
                </c:pt>
                <c:pt idx="1">
                  <c:v>351710</c:v>
                </c:pt>
                <c:pt idx="2">
                  <c:v>360880</c:v>
                </c:pt>
                <c:pt idx="3">
                  <c:v>368505</c:v>
                </c:pt>
                <c:pt idx="4">
                  <c:v>364650</c:v>
                </c:pt>
                <c:pt idx="5">
                  <c:v>370455</c:v>
                </c:pt>
                <c:pt idx="6">
                  <c:v>384025</c:v>
                </c:pt>
                <c:pt idx="7">
                  <c:v>412695</c:v>
                </c:pt>
                <c:pt idx="8">
                  <c:v>443090</c:v>
                </c:pt>
                <c:pt idx="9">
                  <c:v>475930</c:v>
                </c:pt>
                <c:pt idx="10">
                  <c:v>512400</c:v>
                </c:pt>
                <c:pt idx="11">
                  <c:v>544805</c:v>
                </c:pt>
                <c:pt idx="12">
                  <c:v>562830</c:v>
                </c:pt>
                <c:pt idx="13">
                  <c:v>589590</c:v>
                </c:pt>
                <c:pt idx="14">
                  <c:v>607366</c:v>
                </c:pt>
                <c:pt idx="15">
                  <c:v>635277</c:v>
                </c:pt>
                <c:pt idx="16">
                  <c:v>642795</c:v>
                </c:pt>
                <c:pt idx="17">
                  <c:v>627907</c:v>
                </c:pt>
                <c:pt idx="18">
                  <c:v>642416</c:v>
                </c:pt>
              </c:numCache>
            </c:numRef>
          </c:val>
          <c:smooth val="0"/>
        </c:ser>
        <c:dLbls>
          <c:showLegendKey val="0"/>
          <c:showVal val="0"/>
          <c:showCatName val="0"/>
          <c:showSerName val="0"/>
          <c:showPercent val="0"/>
          <c:showBubbleSize val="0"/>
        </c:dLbls>
        <c:smooth val="0"/>
        <c:axId val="171130408"/>
        <c:axId val="171129232"/>
      </c:lineChart>
      <c:catAx>
        <c:axId val="171130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129232"/>
        <c:crosses val="autoZero"/>
        <c:auto val="1"/>
        <c:lblAlgn val="ctr"/>
        <c:lblOffset val="100"/>
        <c:noMultiLvlLbl val="0"/>
      </c:catAx>
      <c:valAx>
        <c:axId val="171129232"/>
        <c:scaling>
          <c:orientation val="minMax"/>
          <c:min val="20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130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988317249817462E-2"/>
          <c:y val="2.642643142539669E-2"/>
          <c:w val="0.89795654490557097"/>
          <c:h val="0.55781543265762124"/>
        </c:manualLayout>
      </c:layout>
      <c:barChart>
        <c:barDir val="col"/>
        <c:grouping val="clustered"/>
        <c:varyColors val="0"/>
        <c:ser>
          <c:idx val="0"/>
          <c:order val="0"/>
          <c:spPr>
            <a:solidFill>
              <a:schemeClr val="accent1"/>
            </a:solidFill>
            <a:ln>
              <a:noFill/>
            </a:ln>
            <a:effectLst/>
          </c:spPr>
          <c:invertIfNegative val="0"/>
          <c:cat>
            <c:strRef>
              <c:f>Sheet1!$E$29:$E$47</c:f>
              <c:strCache>
                <c:ptCount val="19"/>
                <c:pt idx="0">
                  <c:v>Construction</c:v>
                </c:pt>
                <c:pt idx="1">
                  <c:v>Professional, Scientific and Technical Services</c:v>
                </c:pt>
                <c:pt idx="2">
                  <c:v>Financial and Insurance Services</c:v>
                </c:pt>
                <c:pt idx="3">
                  <c:v>Rental, Hiring and Real Estate Services</c:v>
                </c:pt>
                <c:pt idx="4">
                  <c:v>Agriculture, Forestry and Fishing</c:v>
                </c:pt>
                <c:pt idx="5">
                  <c:v>Retail Trade</c:v>
                </c:pt>
                <c:pt idx="6">
                  <c:v>Accommodation and Food Services</c:v>
                </c:pt>
                <c:pt idx="7">
                  <c:v>Health Care and Social Assistance</c:v>
                </c:pt>
                <c:pt idx="8">
                  <c:v>Manufacturing</c:v>
                </c:pt>
                <c:pt idx="9">
                  <c:v>Other Services</c:v>
                </c:pt>
                <c:pt idx="10">
                  <c:v>Transport, Postal and Warehousing</c:v>
                </c:pt>
                <c:pt idx="11">
                  <c:v>Administrative and Support Services</c:v>
                </c:pt>
                <c:pt idx="12">
                  <c:v>Wholesale Trade </c:v>
                </c:pt>
                <c:pt idx="13">
                  <c:v>Arts and Recreation Services</c:v>
                </c:pt>
                <c:pt idx="14">
                  <c:v>Education and Training</c:v>
                </c:pt>
                <c:pt idx="15">
                  <c:v>Information Media and Telecommunications</c:v>
                </c:pt>
                <c:pt idx="16">
                  <c:v>Mining</c:v>
                </c:pt>
                <c:pt idx="17">
                  <c:v>Public Administration and Safety</c:v>
                </c:pt>
                <c:pt idx="18">
                  <c:v>Electricity, Gas, Water and Waste Services</c:v>
                </c:pt>
              </c:strCache>
            </c:strRef>
          </c:cat>
          <c:val>
            <c:numRef>
              <c:f>Sheet1!$F$29:$F$47</c:f>
              <c:numCache>
                <c:formatCode>#,##0</c:formatCode>
                <c:ptCount val="19"/>
                <c:pt idx="0">
                  <c:v>60388</c:v>
                </c:pt>
                <c:pt idx="1">
                  <c:v>58510</c:v>
                </c:pt>
                <c:pt idx="2">
                  <c:v>57042</c:v>
                </c:pt>
                <c:pt idx="3">
                  <c:v>48150</c:v>
                </c:pt>
                <c:pt idx="4">
                  <c:v>27971</c:v>
                </c:pt>
                <c:pt idx="5">
                  <c:v>27572</c:v>
                </c:pt>
                <c:pt idx="6">
                  <c:v>19778</c:v>
                </c:pt>
                <c:pt idx="7">
                  <c:v>19446</c:v>
                </c:pt>
                <c:pt idx="8">
                  <c:v>16588</c:v>
                </c:pt>
                <c:pt idx="9">
                  <c:v>15324</c:v>
                </c:pt>
                <c:pt idx="10">
                  <c:v>14558</c:v>
                </c:pt>
                <c:pt idx="11">
                  <c:v>11336</c:v>
                </c:pt>
                <c:pt idx="12">
                  <c:v>10964</c:v>
                </c:pt>
                <c:pt idx="13">
                  <c:v>5288</c:v>
                </c:pt>
                <c:pt idx="14">
                  <c:v>3797</c:v>
                </c:pt>
                <c:pt idx="15">
                  <c:v>3104</c:v>
                </c:pt>
                <c:pt idx="16">
                  <c:v>1315</c:v>
                </c:pt>
                <c:pt idx="17">
                  <c:v>1277</c:v>
                </c:pt>
                <c:pt idx="18">
                  <c:v>1192</c:v>
                </c:pt>
              </c:numCache>
            </c:numRef>
          </c:val>
        </c:ser>
        <c:dLbls>
          <c:showLegendKey val="0"/>
          <c:showVal val="0"/>
          <c:showCatName val="0"/>
          <c:showSerName val="0"/>
          <c:showPercent val="0"/>
          <c:showBubbleSize val="0"/>
        </c:dLbls>
        <c:gapWidth val="219"/>
        <c:overlap val="-27"/>
        <c:axId val="458023720"/>
        <c:axId val="470521464"/>
      </c:barChart>
      <c:catAx>
        <c:axId val="45802372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0521464"/>
        <c:crosses val="autoZero"/>
        <c:auto val="1"/>
        <c:lblAlgn val="ctr"/>
        <c:lblOffset val="100"/>
        <c:noMultiLvlLbl val="0"/>
      </c:catAx>
      <c:valAx>
        <c:axId val="4705214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023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F98D9-04C7-4683-9315-4A0A5D3CD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2609</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17150</CharactersWithSpaces>
  <SharedDoc>false</SharedDoc>
  <HLinks>
    <vt:vector size="90" baseType="variant">
      <vt:variant>
        <vt:i4>1835062</vt:i4>
      </vt:variant>
      <vt:variant>
        <vt:i4>86</vt:i4>
      </vt:variant>
      <vt:variant>
        <vt:i4>0</vt:i4>
      </vt:variant>
      <vt:variant>
        <vt:i4>5</vt:i4>
      </vt:variant>
      <vt:variant>
        <vt:lpwstr/>
      </vt:variant>
      <vt:variant>
        <vt:lpwstr>_Toc329788466</vt:lpwstr>
      </vt:variant>
      <vt:variant>
        <vt:i4>1835062</vt:i4>
      </vt:variant>
      <vt:variant>
        <vt:i4>80</vt:i4>
      </vt:variant>
      <vt:variant>
        <vt:i4>0</vt:i4>
      </vt:variant>
      <vt:variant>
        <vt:i4>5</vt:i4>
      </vt:variant>
      <vt:variant>
        <vt:lpwstr/>
      </vt:variant>
      <vt:variant>
        <vt:lpwstr>_Toc329788465</vt:lpwstr>
      </vt:variant>
      <vt:variant>
        <vt:i4>1835062</vt:i4>
      </vt:variant>
      <vt:variant>
        <vt:i4>74</vt:i4>
      </vt:variant>
      <vt:variant>
        <vt:i4>0</vt:i4>
      </vt:variant>
      <vt:variant>
        <vt:i4>5</vt:i4>
      </vt:variant>
      <vt:variant>
        <vt:lpwstr/>
      </vt:variant>
      <vt:variant>
        <vt:lpwstr>_Toc329788464</vt:lpwstr>
      </vt:variant>
      <vt:variant>
        <vt:i4>1835062</vt:i4>
      </vt:variant>
      <vt:variant>
        <vt:i4>68</vt:i4>
      </vt:variant>
      <vt:variant>
        <vt:i4>0</vt:i4>
      </vt:variant>
      <vt:variant>
        <vt:i4>5</vt:i4>
      </vt:variant>
      <vt:variant>
        <vt:lpwstr/>
      </vt:variant>
      <vt:variant>
        <vt:lpwstr>_Toc329788463</vt:lpwstr>
      </vt:variant>
      <vt:variant>
        <vt:i4>1835062</vt:i4>
      </vt:variant>
      <vt:variant>
        <vt:i4>62</vt:i4>
      </vt:variant>
      <vt:variant>
        <vt:i4>0</vt:i4>
      </vt:variant>
      <vt:variant>
        <vt:i4>5</vt:i4>
      </vt:variant>
      <vt:variant>
        <vt:lpwstr/>
      </vt:variant>
      <vt:variant>
        <vt:lpwstr>_Toc329788462</vt:lpwstr>
      </vt:variant>
      <vt:variant>
        <vt:i4>1835062</vt:i4>
      </vt:variant>
      <vt:variant>
        <vt:i4>56</vt:i4>
      </vt:variant>
      <vt:variant>
        <vt:i4>0</vt:i4>
      </vt:variant>
      <vt:variant>
        <vt:i4>5</vt:i4>
      </vt:variant>
      <vt:variant>
        <vt:lpwstr/>
      </vt:variant>
      <vt:variant>
        <vt:lpwstr>_Toc329788461</vt:lpwstr>
      </vt:variant>
      <vt:variant>
        <vt:i4>1835062</vt:i4>
      </vt:variant>
      <vt:variant>
        <vt:i4>50</vt:i4>
      </vt:variant>
      <vt:variant>
        <vt:i4>0</vt:i4>
      </vt:variant>
      <vt:variant>
        <vt:i4>5</vt:i4>
      </vt:variant>
      <vt:variant>
        <vt:lpwstr/>
      </vt:variant>
      <vt:variant>
        <vt:lpwstr>_Toc329788460</vt:lpwstr>
      </vt:variant>
      <vt:variant>
        <vt:i4>2031670</vt:i4>
      </vt:variant>
      <vt:variant>
        <vt:i4>44</vt:i4>
      </vt:variant>
      <vt:variant>
        <vt:i4>0</vt:i4>
      </vt:variant>
      <vt:variant>
        <vt:i4>5</vt:i4>
      </vt:variant>
      <vt:variant>
        <vt:lpwstr/>
      </vt:variant>
      <vt:variant>
        <vt:lpwstr>_Toc329788459</vt:lpwstr>
      </vt:variant>
      <vt:variant>
        <vt:i4>2031670</vt:i4>
      </vt:variant>
      <vt:variant>
        <vt:i4>38</vt:i4>
      </vt:variant>
      <vt:variant>
        <vt:i4>0</vt:i4>
      </vt:variant>
      <vt:variant>
        <vt:i4>5</vt:i4>
      </vt:variant>
      <vt:variant>
        <vt:lpwstr/>
      </vt:variant>
      <vt:variant>
        <vt:lpwstr>_Toc329788458</vt:lpwstr>
      </vt:variant>
      <vt:variant>
        <vt:i4>2031670</vt:i4>
      </vt:variant>
      <vt:variant>
        <vt:i4>32</vt:i4>
      </vt:variant>
      <vt:variant>
        <vt:i4>0</vt:i4>
      </vt:variant>
      <vt:variant>
        <vt:i4>5</vt:i4>
      </vt:variant>
      <vt:variant>
        <vt:lpwstr/>
      </vt:variant>
      <vt:variant>
        <vt:lpwstr>_Toc329788457</vt:lpwstr>
      </vt:variant>
      <vt:variant>
        <vt:i4>2031670</vt:i4>
      </vt:variant>
      <vt:variant>
        <vt:i4>26</vt:i4>
      </vt:variant>
      <vt:variant>
        <vt:i4>0</vt:i4>
      </vt:variant>
      <vt:variant>
        <vt:i4>5</vt:i4>
      </vt:variant>
      <vt:variant>
        <vt:lpwstr/>
      </vt:variant>
      <vt:variant>
        <vt:lpwstr>_Toc329788456</vt:lpwstr>
      </vt:variant>
      <vt:variant>
        <vt:i4>2031670</vt:i4>
      </vt:variant>
      <vt:variant>
        <vt:i4>20</vt:i4>
      </vt:variant>
      <vt:variant>
        <vt:i4>0</vt:i4>
      </vt:variant>
      <vt:variant>
        <vt:i4>5</vt:i4>
      </vt:variant>
      <vt:variant>
        <vt:lpwstr/>
      </vt:variant>
      <vt:variant>
        <vt:lpwstr>_Toc329788455</vt:lpwstr>
      </vt:variant>
      <vt:variant>
        <vt:i4>2031670</vt:i4>
      </vt:variant>
      <vt:variant>
        <vt:i4>14</vt:i4>
      </vt:variant>
      <vt:variant>
        <vt:i4>0</vt:i4>
      </vt:variant>
      <vt:variant>
        <vt:i4>5</vt:i4>
      </vt:variant>
      <vt:variant>
        <vt:lpwstr/>
      </vt:variant>
      <vt:variant>
        <vt:lpwstr>_Toc329788454</vt:lpwstr>
      </vt:variant>
      <vt:variant>
        <vt:i4>2031670</vt:i4>
      </vt:variant>
      <vt:variant>
        <vt:i4>8</vt:i4>
      </vt:variant>
      <vt:variant>
        <vt:i4>0</vt:i4>
      </vt:variant>
      <vt:variant>
        <vt:i4>5</vt:i4>
      </vt:variant>
      <vt:variant>
        <vt:lpwstr/>
      </vt:variant>
      <vt:variant>
        <vt:lpwstr>_Toc329788453</vt:lpwstr>
      </vt:variant>
      <vt:variant>
        <vt:i4>2031670</vt:i4>
      </vt:variant>
      <vt:variant>
        <vt:i4>2</vt:i4>
      </vt:variant>
      <vt:variant>
        <vt:i4>0</vt:i4>
      </vt:variant>
      <vt:variant>
        <vt:i4>5</vt:i4>
      </vt:variant>
      <vt:variant>
        <vt:lpwstr/>
      </vt:variant>
      <vt:variant>
        <vt:lpwstr>_Toc329788452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Dorsch</dc:creator>
  <cp:keywords/>
  <dc:description/>
  <cp:lastModifiedBy>Penny Dorsch</cp:lastModifiedBy>
  <cp:revision>2</cp:revision>
  <cp:lastPrinted>2016-05-06T09:05:00Z</cp:lastPrinted>
  <dcterms:created xsi:type="dcterms:W3CDTF">2017-11-24T02:59:00Z</dcterms:created>
  <dcterms:modified xsi:type="dcterms:W3CDTF">2017-11-27T03:55:00Z</dcterms:modified>
</cp:coreProperties>
</file>